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91C0F" w14:textId="55645F01" w:rsidR="00AA1079" w:rsidRPr="00AA1079" w:rsidRDefault="00AA1079" w:rsidP="00AE3218">
      <w:pPr>
        <w:spacing w:after="0" w:line="240" w:lineRule="auto"/>
        <w:jc w:val="center"/>
        <w:rPr>
          <w:rFonts w:cstheme="majorHAnsi"/>
          <w:b/>
          <w:color w:val="262626" w:themeColor="text1" w:themeTint="D9"/>
          <w:sz w:val="28"/>
          <w:lang w:val="el-GR"/>
        </w:rPr>
      </w:pPr>
      <w:r w:rsidRPr="00AA1079">
        <w:rPr>
          <w:rFonts w:cstheme="majorHAnsi"/>
          <w:b/>
          <w:color w:val="262626" w:themeColor="text1" w:themeTint="D9"/>
          <w:sz w:val="28"/>
          <w:lang w:val="el-GR"/>
        </w:rPr>
        <w:t xml:space="preserve">Στο </w:t>
      </w:r>
      <w:r w:rsidR="003B0E59">
        <w:rPr>
          <w:rFonts w:cstheme="majorHAnsi"/>
          <w:b/>
          <w:color w:val="262626" w:themeColor="text1" w:themeTint="D9"/>
          <w:sz w:val="28"/>
          <w:lang w:val="el-GR"/>
        </w:rPr>
        <w:t>65,5</w:t>
      </w:r>
      <w:r w:rsidRPr="00AA1079">
        <w:rPr>
          <w:rFonts w:cstheme="majorHAnsi"/>
          <w:b/>
          <w:color w:val="262626" w:themeColor="text1" w:themeTint="D9"/>
          <w:sz w:val="28"/>
          <w:lang w:val="el-GR"/>
        </w:rPr>
        <w:t xml:space="preserve">% το ποσοστό </w:t>
      </w:r>
      <w:r w:rsidR="00DF5FA3" w:rsidRPr="00DF5FA3">
        <w:rPr>
          <w:rFonts w:cstheme="majorHAnsi"/>
          <w:b/>
          <w:color w:val="262626" w:themeColor="text1" w:themeTint="D9"/>
          <w:sz w:val="28"/>
          <w:lang w:val="el-GR"/>
        </w:rPr>
        <w:t>των καινοτομικά ενεργών ελληνικών</w:t>
      </w:r>
      <w:r w:rsidRPr="00AA1079">
        <w:rPr>
          <w:rFonts w:cstheme="majorHAnsi"/>
          <w:b/>
          <w:color w:val="262626" w:themeColor="text1" w:themeTint="D9"/>
          <w:sz w:val="28"/>
          <w:lang w:val="el-GR"/>
        </w:rPr>
        <w:t xml:space="preserve"> επιχειρήσεων</w:t>
      </w:r>
    </w:p>
    <w:p w14:paraId="7C791C11" w14:textId="200A5779" w:rsidR="00AE3218" w:rsidRPr="002F61C6" w:rsidRDefault="004B4981" w:rsidP="00AE3218">
      <w:pPr>
        <w:spacing w:after="0" w:line="240" w:lineRule="auto"/>
        <w:jc w:val="center"/>
        <w:rPr>
          <w:lang w:val="el-GR"/>
        </w:rPr>
      </w:pPr>
      <w:r>
        <w:rPr>
          <w:rFonts w:cstheme="majorHAnsi"/>
          <w:sz w:val="28"/>
          <w:lang w:val="el-GR"/>
        </w:rPr>
        <w:t>Τ</w:t>
      </w:r>
      <w:r w:rsidR="00E52C03">
        <w:rPr>
          <w:rFonts w:cstheme="majorHAnsi"/>
          <w:sz w:val="28"/>
          <w:lang w:val="el-GR"/>
        </w:rPr>
        <w:t>α</w:t>
      </w:r>
      <w:r>
        <w:rPr>
          <w:rFonts w:cstheme="majorHAnsi"/>
          <w:sz w:val="28"/>
          <w:lang w:val="el-GR"/>
        </w:rPr>
        <w:t xml:space="preserve"> προφίλ καινοτομίας των ελληνικών επιχειρήσεων</w:t>
      </w:r>
      <w:r w:rsidR="002F61C6">
        <w:rPr>
          <w:rFonts w:cstheme="majorHAnsi"/>
          <w:sz w:val="28"/>
          <w:lang w:val="el-GR"/>
        </w:rPr>
        <w:t>,</w:t>
      </w:r>
      <w:r>
        <w:rPr>
          <w:rFonts w:cstheme="majorHAnsi"/>
          <w:sz w:val="28"/>
          <w:lang w:val="el-GR"/>
        </w:rPr>
        <w:t xml:space="preserve"> για πρώτη φορά από το ΕΚΤ </w:t>
      </w:r>
      <w:r w:rsidR="002F61C6">
        <w:rPr>
          <w:rFonts w:cstheme="majorHAnsi"/>
          <w:sz w:val="28"/>
          <w:lang w:val="el-GR"/>
        </w:rPr>
        <w:t xml:space="preserve">στην </w:t>
      </w:r>
      <w:r w:rsidR="002F61C6" w:rsidRPr="002F61C6">
        <w:rPr>
          <w:rFonts w:cstheme="majorHAnsi"/>
          <w:sz w:val="28"/>
          <w:lang w:val="el-GR"/>
        </w:rPr>
        <w:t>έκδοση «Βασικοί δείκτες για την καινοτομία στις ελληνικές επιχειρήσεις 2020-2022»</w:t>
      </w:r>
    </w:p>
    <w:p w14:paraId="2A25D199" w14:textId="635ABB6A" w:rsidR="004B4981" w:rsidRDefault="004B4981" w:rsidP="002F61C6">
      <w:pPr>
        <w:spacing w:after="0" w:line="240" w:lineRule="auto"/>
        <w:rPr>
          <w:lang w:val="el-GR"/>
        </w:rPr>
      </w:pPr>
    </w:p>
    <w:p w14:paraId="5B55780E" w14:textId="66B23148" w:rsidR="009A2001" w:rsidRPr="00E52C03" w:rsidRDefault="009A2001" w:rsidP="009A2001">
      <w:pPr>
        <w:spacing w:after="0" w:line="240" w:lineRule="auto"/>
        <w:jc w:val="both"/>
        <w:rPr>
          <w:lang w:val="el-GR"/>
        </w:rPr>
      </w:pPr>
      <w:r>
        <w:rPr>
          <w:lang w:val="el-GR"/>
        </w:rPr>
        <w:t xml:space="preserve">Στο 65,5% ανέρχεται το ποσοστό των επιχειρήσεων </w:t>
      </w:r>
      <w:r w:rsidR="001A0062">
        <w:rPr>
          <w:lang w:val="el-GR"/>
        </w:rPr>
        <w:t xml:space="preserve">που πραγματοποίησαν δραστηριότητες καινοτομίας </w:t>
      </w:r>
      <w:r>
        <w:rPr>
          <w:lang w:val="el-GR"/>
        </w:rPr>
        <w:t>στην Ελλάδα, σ</w:t>
      </w:r>
      <w:r w:rsidR="00022104">
        <w:rPr>
          <w:lang w:val="el-GR"/>
        </w:rPr>
        <w:t>ύμφωνα με τα τελικά αποτελέσματα της</w:t>
      </w:r>
      <w:r w:rsidR="00E408AD">
        <w:rPr>
          <w:lang w:val="el-GR"/>
        </w:rPr>
        <w:t xml:space="preserve"> </w:t>
      </w:r>
      <w:r w:rsidR="00E52C03">
        <w:rPr>
          <w:lang w:val="el-GR"/>
        </w:rPr>
        <w:t>πανελλήνιας έ</w:t>
      </w:r>
      <w:r w:rsidR="00E408AD">
        <w:rPr>
          <w:lang w:val="el-GR"/>
        </w:rPr>
        <w:t>ρευνα</w:t>
      </w:r>
      <w:r w:rsidR="00022104">
        <w:rPr>
          <w:lang w:val="el-GR"/>
        </w:rPr>
        <w:t>ς</w:t>
      </w:r>
      <w:r w:rsidR="00E408AD">
        <w:rPr>
          <w:lang w:val="el-GR"/>
        </w:rPr>
        <w:t xml:space="preserve"> για την </w:t>
      </w:r>
      <w:r w:rsidR="00E52C03">
        <w:rPr>
          <w:lang w:val="el-GR"/>
        </w:rPr>
        <w:t>κ</w:t>
      </w:r>
      <w:r w:rsidR="00E408AD">
        <w:rPr>
          <w:lang w:val="el-GR"/>
        </w:rPr>
        <w:t>αινοτομία στις ελληνικές επιχειρήσεις, με περίοδο αναφοράς την τριετία 2020-2022</w:t>
      </w:r>
      <w:r w:rsidR="007D6964">
        <w:rPr>
          <w:lang w:val="el-GR"/>
        </w:rPr>
        <w:t>,</w:t>
      </w:r>
      <w:r>
        <w:rPr>
          <w:lang w:val="el-GR"/>
        </w:rPr>
        <w:t xml:space="preserve"> τα οποία δημοσίευσε τ</w:t>
      </w:r>
      <w:r w:rsidRPr="00A43B93">
        <w:rPr>
          <w:lang w:val="el-GR"/>
        </w:rPr>
        <w:t>ο Εθνικό Κέντρο Τεκμηρίωσης &amp; Ηλεκτρονικού Περιεχομένου (</w:t>
      </w:r>
      <w:r>
        <w:rPr>
          <w:lang w:val="el-GR"/>
        </w:rPr>
        <w:t xml:space="preserve">ΕΚΤ). Τα </w:t>
      </w:r>
      <w:r w:rsidRPr="00A43B93">
        <w:rPr>
          <w:lang w:val="el-GR"/>
        </w:rPr>
        <w:t xml:space="preserve">στατιστικά στοιχεία </w:t>
      </w:r>
      <w:r w:rsidR="00062D8B">
        <w:rPr>
          <w:lang w:val="el-GR"/>
        </w:rPr>
        <w:t xml:space="preserve">έχουν </w:t>
      </w:r>
      <w:r w:rsidRPr="00A43B93">
        <w:rPr>
          <w:lang w:val="el-GR"/>
        </w:rPr>
        <w:t>αποστ</w:t>
      </w:r>
      <w:r w:rsidR="00062D8B">
        <w:rPr>
          <w:lang w:val="el-GR"/>
        </w:rPr>
        <w:t>α</w:t>
      </w:r>
      <w:r w:rsidRPr="00A43B93">
        <w:rPr>
          <w:lang w:val="el-GR"/>
        </w:rPr>
        <w:t>λ</w:t>
      </w:r>
      <w:r w:rsidR="00062D8B">
        <w:rPr>
          <w:lang w:val="el-GR"/>
        </w:rPr>
        <w:t xml:space="preserve">εί </w:t>
      </w:r>
      <w:r w:rsidRPr="00A43B93">
        <w:rPr>
          <w:lang w:val="el-GR"/>
        </w:rPr>
        <w:t xml:space="preserve">από το ΕΚΤ στη </w:t>
      </w:r>
      <w:proofErr w:type="spellStart"/>
      <w:r w:rsidRPr="00A43B93">
        <w:rPr>
          <w:lang w:val="el-GR"/>
        </w:rPr>
        <w:t>Eurostat</w:t>
      </w:r>
      <w:proofErr w:type="spellEnd"/>
      <w:r w:rsidR="00F90B96">
        <w:rPr>
          <w:lang w:val="el-GR"/>
        </w:rPr>
        <w:t>,</w:t>
      </w:r>
      <w:r w:rsidRPr="00A43B93">
        <w:rPr>
          <w:lang w:val="el-GR"/>
        </w:rPr>
        <w:t xml:space="preserve"> στο πλαίσιο τ</w:t>
      </w:r>
      <w:r>
        <w:rPr>
          <w:lang w:val="el-GR"/>
        </w:rPr>
        <w:t xml:space="preserve">ων επίσημων </w:t>
      </w:r>
      <w:r w:rsidRPr="00A43B93">
        <w:rPr>
          <w:lang w:val="el-GR"/>
        </w:rPr>
        <w:t>ευρωπαϊκ</w:t>
      </w:r>
      <w:r>
        <w:rPr>
          <w:lang w:val="el-GR"/>
        </w:rPr>
        <w:t xml:space="preserve">ών στατιστικών </w:t>
      </w:r>
      <w:r w:rsidRPr="00A43B93">
        <w:rPr>
          <w:lang w:val="el-GR"/>
        </w:rPr>
        <w:t xml:space="preserve">για την καινοτομία των επιχειρήσεων στην ΕΕ (CIS - Community </w:t>
      </w:r>
      <w:proofErr w:type="spellStart"/>
      <w:r w:rsidRPr="00A43B93">
        <w:rPr>
          <w:lang w:val="el-GR"/>
        </w:rPr>
        <w:t>Innovation</w:t>
      </w:r>
      <w:proofErr w:type="spellEnd"/>
      <w:r w:rsidRPr="00A43B93">
        <w:rPr>
          <w:lang w:val="el-GR"/>
        </w:rPr>
        <w:t xml:space="preserve"> </w:t>
      </w:r>
      <w:proofErr w:type="spellStart"/>
      <w:r w:rsidRPr="00A43B93">
        <w:rPr>
          <w:lang w:val="el-GR"/>
        </w:rPr>
        <w:t>Survey</w:t>
      </w:r>
      <w:proofErr w:type="spellEnd"/>
      <w:r w:rsidRPr="00A43B93">
        <w:rPr>
          <w:lang w:val="el-GR"/>
        </w:rPr>
        <w:t>)</w:t>
      </w:r>
      <w:r w:rsidR="00F90B96">
        <w:rPr>
          <w:lang w:val="el-GR"/>
        </w:rPr>
        <w:t>,</w:t>
      </w:r>
      <w:r w:rsidR="00640026">
        <w:rPr>
          <w:lang w:val="el-GR"/>
        </w:rPr>
        <w:t xml:space="preserve"> και </w:t>
      </w:r>
      <w:r w:rsidR="001D320F">
        <w:rPr>
          <w:lang w:val="el-GR"/>
        </w:rPr>
        <w:t>δημοσιεύονται</w:t>
      </w:r>
      <w:r w:rsidR="00640026">
        <w:rPr>
          <w:lang w:val="el-GR"/>
        </w:rPr>
        <w:t xml:space="preserve"> στην έκδοση «</w:t>
      </w:r>
      <w:r w:rsidR="00640026" w:rsidRPr="00A43B93">
        <w:rPr>
          <w:lang w:val="el-GR"/>
        </w:rPr>
        <w:t xml:space="preserve">Βασικοί </w:t>
      </w:r>
      <w:r w:rsidR="00640026">
        <w:rPr>
          <w:lang w:val="el-GR"/>
        </w:rPr>
        <w:t>δ</w:t>
      </w:r>
      <w:r w:rsidR="00640026" w:rsidRPr="00A43B93">
        <w:rPr>
          <w:lang w:val="el-GR"/>
        </w:rPr>
        <w:t xml:space="preserve">είκτες για την </w:t>
      </w:r>
      <w:r w:rsidR="00640026">
        <w:rPr>
          <w:lang w:val="el-GR"/>
        </w:rPr>
        <w:t>κ</w:t>
      </w:r>
      <w:r w:rsidR="00640026" w:rsidRPr="00A43B93">
        <w:rPr>
          <w:lang w:val="el-GR"/>
        </w:rPr>
        <w:t xml:space="preserve">αινοτομία στις </w:t>
      </w:r>
      <w:r w:rsidR="00640026">
        <w:rPr>
          <w:lang w:val="el-GR"/>
        </w:rPr>
        <w:t>ε</w:t>
      </w:r>
      <w:r w:rsidR="00640026" w:rsidRPr="00A43B93">
        <w:rPr>
          <w:lang w:val="el-GR"/>
        </w:rPr>
        <w:t xml:space="preserve">λληνικές </w:t>
      </w:r>
      <w:r w:rsidR="00640026">
        <w:rPr>
          <w:lang w:val="el-GR"/>
        </w:rPr>
        <w:t>ε</w:t>
      </w:r>
      <w:r w:rsidR="00640026" w:rsidRPr="00A43B93">
        <w:rPr>
          <w:lang w:val="el-GR"/>
        </w:rPr>
        <w:t>πιχειρήσεις 20</w:t>
      </w:r>
      <w:r w:rsidR="00640026">
        <w:rPr>
          <w:lang w:val="el-GR"/>
        </w:rPr>
        <w:t>20</w:t>
      </w:r>
      <w:r w:rsidR="00640026" w:rsidRPr="00A43B93">
        <w:rPr>
          <w:lang w:val="el-GR"/>
        </w:rPr>
        <w:t>-20</w:t>
      </w:r>
      <w:r w:rsidR="00640026" w:rsidRPr="00C26642">
        <w:rPr>
          <w:lang w:val="el-GR"/>
        </w:rPr>
        <w:t>2</w:t>
      </w:r>
      <w:r w:rsidR="00640026">
        <w:rPr>
          <w:lang w:val="el-GR"/>
        </w:rPr>
        <w:t>2»</w:t>
      </w:r>
      <w:r w:rsidR="001D320F">
        <w:rPr>
          <w:lang w:val="el-GR"/>
        </w:rPr>
        <w:t xml:space="preserve"> </w:t>
      </w:r>
      <w:r w:rsidR="00F90B96">
        <w:rPr>
          <w:lang w:val="el-GR"/>
        </w:rPr>
        <w:t>(</w:t>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https</w:instrText>
      </w:r>
      <w:r w:rsidR="00E75C6F" w:rsidRPr="00E75C6F">
        <w:rPr>
          <w:lang w:val="el-GR"/>
        </w:rPr>
        <w:instrText>://</w:instrText>
      </w:r>
      <w:r w:rsidR="00E75C6F">
        <w:instrText>metrics</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w:instrText>
      </w:r>
      <w:r w:rsidR="00E75C6F">
        <w:instrText>publications</w:instrText>
      </w:r>
      <w:r w:rsidR="00E75C6F" w:rsidRPr="00E75C6F">
        <w:rPr>
          <w:lang w:val="el-GR"/>
        </w:rPr>
        <w:instrText xml:space="preserve">/710" </w:instrText>
      </w:r>
      <w:r w:rsidR="00E75C6F">
        <w:fldChar w:fldCharType="separate"/>
      </w:r>
      <w:r w:rsidR="00E52C03" w:rsidRPr="000B4952">
        <w:rPr>
          <w:rStyle w:val="Hyperlink"/>
        </w:rPr>
        <w:t>https</w:t>
      </w:r>
      <w:r w:rsidR="00E52C03" w:rsidRPr="000B4952">
        <w:rPr>
          <w:rStyle w:val="Hyperlink"/>
          <w:lang w:val="el-GR"/>
        </w:rPr>
        <w:t>://</w:t>
      </w:r>
      <w:r w:rsidR="00E52C03" w:rsidRPr="000B4952">
        <w:rPr>
          <w:rStyle w:val="Hyperlink"/>
        </w:rPr>
        <w:t>metrics</w:t>
      </w:r>
      <w:r w:rsidR="00E52C03" w:rsidRPr="000B4952">
        <w:rPr>
          <w:rStyle w:val="Hyperlink"/>
          <w:lang w:val="el-GR"/>
        </w:rPr>
        <w:t>.</w:t>
      </w:r>
      <w:proofErr w:type="spellStart"/>
      <w:r w:rsidR="00E52C03" w:rsidRPr="000B4952">
        <w:rPr>
          <w:rStyle w:val="Hyperlink"/>
        </w:rPr>
        <w:t>ekt</w:t>
      </w:r>
      <w:proofErr w:type="spellEnd"/>
      <w:r w:rsidR="00E52C03" w:rsidRPr="000B4952">
        <w:rPr>
          <w:rStyle w:val="Hyperlink"/>
          <w:lang w:val="el-GR"/>
        </w:rPr>
        <w:t>.</w:t>
      </w:r>
      <w:r w:rsidR="00E52C03" w:rsidRPr="000B4952">
        <w:rPr>
          <w:rStyle w:val="Hyperlink"/>
        </w:rPr>
        <w:t>gr</w:t>
      </w:r>
      <w:r w:rsidR="00E52C03" w:rsidRPr="000B4952">
        <w:rPr>
          <w:rStyle w:val="Hyperlink"/>
          <w:lang w:val="el-GR"/>
        </w:rPr>
        <w:t>/</w:t>
      </w:r>
      <w:r w:rsidR="00E52C03" w:rsidRPr="000B4952">
        <w:rPr>
          <w:rStyle w:val="Hyperlink"/>
        </w:rPr>
        <w:t>publications</w:t>
      </w:r>
      <w:r w:rsidR="00E52C03" w:rsidRPr="000B4952">
        <w:rPr>
          <w:rStyle w:val="Hyperlink"/>
          <w:lang w:val="el-GR"/>
        </w:rPr>
        <w:t>/710</w:t>
      </w:r>
      <w:r w:rsidR="00E75C6F">
        <w:rPr>
          <w:rStyle w:val="Hyperlink"/>
          <w:lang w:val="el-GR"/>
        </w:rPr>
        <w:fldChar w:fldCharType="end"/>
      </w:r>
      <w:r w:rsidR="00E52C03">
        <w:rPr>
          <w:lang w:val="el-GR"/>
        </w:rPr>
        <w:t xml:space="preserve">). </w:t>
      </w:r>
    </w:p>
    <w:p w14:paraId="7C35399C" w14:textId="77777777" w:rsidR="009A2001" w:rsidRPr="00AE3218" w:rsidRDefault="009A2001" w:rsidP="009A2001">
      <w:pPr>
        <w:spacing w:after="0" w:line="240" w:lineRule="auto"/>
        <w:jc w:val="both"/>
        <w:rPr>
          <w:sz w:val="16"/>
          <w:lang w:val="el-GR"/>
        </w:rPr>
      </w:pPr>
    </w:p>
    <w:p w14:paraId="0014CCEA" w14:textId="6B448C0F" w:rsidR="00E02AC3" w:rsidRDefault="00E02AC3" w:rsidP="009A2001">
      <w:pPr>
        <w:spacing w:after="0" w:line="240" w:lineRule="auto"/>
        <w:jc w:val="both"/>
        <w:rPr>
          <w:lang w:val="el-GR"/>
        </w:rPr>
      </w:pPr>
      <w:r>
        <w:rPr>
          <w:lang w:val="el-GR"/>
        </w:rPr>
        <w:t xml:space="preserve">Το κοινό πλαίσιο μέτρησης της </w:t>
      </w:r>
      <w:r>
        <w:t>Eurostat</w:t>
      </w:r>
      <w:r w:rsidRPr="001B584E">
        <w:rPr>
          <w:lang w:val="el-GR"/>
        </w:rPr>
        <w:t xml:space="preserve"> </w:t>
      </w:r>
      <w:r>
        <w:rPr>
          <w:lang w:val="el-GR"/>
        </w:rPr>
        <w:t xml:space="preserve">και του Οργανισμού Οικονομικής Συνεργασίας και Ανάπτυξης (ΟΟΣΑ) για την καινοτομία στις επιχειρήσεις </w:t>
      </w:r>
      <w:r w:rsidR="005C02DD">
        <w:rPr>
          <w:lang w:val="el-GR"/>
        </w:rPr>
        <w:t xml:space="preserve">υιοθετεί μια ευρύτερη θεώρηση για την καινοτομία ως </w:t>
      </w:r>
      <w:r w:rsidR="009C3C8C" w:rsidRPr="001D320F">
        <w:rPr>
          <w:lang w:val="el-GR"/>
        </w:rPr>
        <w:t>δραστηριότητα και</w:t>
      </w:r>
      <w:r w:rsidR="009C3C8C">
        <w:rPr>
          <w:lang w:val="el-GR"/>
        </w:rPr>
        <w:t xml:space="preserve"> </w:t>
      </w:r>
      <w:r w:rsidR="005C02DD" w:rsidRPr="001D320F">
        <w:rPr>
          <w:lang w:val="el-GR"/>
        </w:rPr>
        <w:t>διαδικασία</w:t>
      </w:r>
      <w:r w:rsidR="005C02DD">
        <w:rPr>
          <w:lang w:val="el-GR"/>
        </w:rPr>
        <w:t xml:space="preserve">, αναδεικνύοντας όχι μόνο τις </w:t>
      </w:r>
      <w:r w:rsidR="00062D8B">
        <w:rPr>
          <w:lang w:val="el-GR"/>
        </w:rPr>
        <w:t xml:space="preserve">(λίγες) </w:t>
      </w:r>
      <w:r w:rsidR="005C02DD">
        <w:rPr>
          <w:lang w:val="el-GR"/>
        </w:rPr>
        <w:t>πρωτοπόρες επιχειρήσεις με τις ριζικές τεχνολογικές καινοτομίες</w:t>
      </w:r>
      <w:r w:rsidR="00F90B96">
        <w:rPr>
          <w:lang w:val="el-GR"/>
        </w:rPr>
        <w:t>,</w:t>
      </w:r>
      <w:r w:rsidR="005C02DD">
        <w:rPr>
          <w:lang w:val="el-GR"/>
        </w:rPr>
        <w:t xml:space="preserve"> αλλά </w:t>
      </w:r>
      <w:r w:rsidR="00F90B96">
        <w:rPr>
          <w:lang w:val="el-GR"/>
        </w:rPr>
        <w:t xml:space="preserve">και </w:t>
      </w:r>
      <w:r w:rsidR="005C02DD">
        <w:rPr>
          <w:lang w:val="el-GR"/>
        </w:rPr>
        <w:t xml:space="preserve">τις </w:t>
      </w:r>
      <w:r w:rsidR="00640026">
        <w:rPr>
          <w:lang w:val="el-GR"/>
        </w:rPr>
        <w:t xml:space="preserve">καινοτομικές </w:t>
      </w:r>
      <w:r w:rsidR="005C02DD">
        <w:rPr>
          <w:lang w:val="el-GR"/>
        </w:rPr>
        <w:t xml:space="preserve">ικανότητες και τον δυναμισμό του </w:t>
      </w:r>
      <w:r w:rsidR="00062D8B">
        <w:rPr>
          <w:lang w:val="el-GR"/>
        </w:rPr>
        <w:t xml:space="preserve">συνολικού </w:t>
      </w:r>
      <w:r w:rsidR="005C02DD">
        <w:rPr>
          <w:lang w:val="el-GR"/>
        </w:rPr>
        <w:t>επιχειρηματικού περιβάλλοντος.</w:t>
      </w:r>
      <w:r w:rsidR="009C3C8C">
        <w:rPr>
          <w:lang w:val="el-GR"/>
        </w:rPr>
        <w:t xml:space="preserve"> Στο πλαίσιο αυτό</w:t>
      </w:r>
      <w:r w:rsidR="00640026">
        <w:rPr>
          <w:lang w:val="el-GR"/>
        </w:rPr>
        <w:t>,</w:t>
      </w:r>
      <w:r w:rsidR="009C3C8C">
        <w:rPr>
          <w:lang w:val="el-GR"/>
        </w:rPr>
        <w:t xml:space="preserve"> η έρευνα καταγράφει τ</w:t>
      </w:r>
      <w:r w:rsidR="00B06C6F">
        <w:rPr>
          <w:lang w:val="el-GR"/>
        </w:rPr>
        <w:t xml:space="preserve">ις καινοτομικές δραστηριότητες των επιχειρήσεων (καινοτομικά ενεργές επιχειρήσεις), τα αποτελέσματα των δραστηριοτήτων αυτών σε </w:t>
      </w:r>
      <w:r w:rsidR="00B06C6F" w:rsidRPr="00E02AC3">
        <w:rPr>
          <w:lang w:val="el-GR"/>
        </w:rPr>
        <w:t>νέα ή βελτιωμένα προϊόντα ή επιχειρησιακές διαδικασίες</w:t>
      </w:r>
      <w:r w:rsidR="00B06C6F">
        <w:rPr>
          <w:lang w:val="el-GR"/>
        </w:rPr>
        <w:t xml:space="preserve"> (καινοτόμες επιχειρήσεις)</w:t>
      </w:r>
      <w:r w:rsidR="00F90B96">
        <w:rPr>
          <w:lang w:val="el-GR"/>
        </w:rPr>
        <w:t>,</w:t>
      </w:r>
      <w:r w:rsidR="00B06C6F">
        <w:rPr>
          <w:lang w:val="el-GR"/>
        </w:rPr>
        <w:t xml:space="preserve"> ενώ τα προφίλ καινοτομίας διερευνούν τον τρόπο με το</w:t>
      </w:r>
      <w:r w:rsidR="00193B35">
        <w:rPr>
          <w:lang w:val="el-GR"/>
        </w:rPr>
        <w:t>ν</w:t>
      </w:r>
      <w:r w:rsidR="00B06C6F">
        <w:rPr>
          <w:lang w:val="el-GR"/>
        </w:rPr>
        <w:t xml:space="preserve"> οποίο οι επιχειρήσεις καινοτομούν. </w:t>
      </w:r>
    </w:p>
    <w:p w14:paraId="2702EE6A" w14:textId="77777777" w:rsidR="00B93A54" w:rsidRPr="00502BD4" w:rsidRDefault="00B93A54" w:rsidP="009A2001">
      <w:pPr>
        <w:spacing w:after="0" w:line="240" w:lineRule="auto"/>
        <w:jc w:val="both"/>
        <w:rPr>
          <w:sz w:val="16"/>
          <w:lang w:val="el-GR"/>
        </w:rPr>
      </w:pPr>
    </w:p>
    <w:p w14:paraId="2D798F24" w14:textId="77777777" w:rsidR="00B85826" w:rsidRDefault="00657249" w:rsidP="00062D8B">
      <w:pPr>
        <w:spacing w:after="0" w:line="240" w:lineRule="auto"/>
        <w:jc w:val="both"/>
        <w:rPr>
          <w:lang w:val="el-GR"/>
        </w:rPr>
      </w:pPr>
      <w:r>
        <w:rPr>
          <w:lang w:val="el-GR"/>
        </w:rPr>
        <w:t>Ο</w:t>
      </w:r>
      <w:r w:rsidRPr="00ED3B22">
        <w:rPr>
          <w:lang w:val="el-GR"/>
        </w:rPr>
        <w:t xml:space="preserve"> πληθυσμός της </w:t>
      </w:r>
      <w:r>
        <w:rPr>
          <w:lang w:val="el-GR"/>
        </w:rPr>
        <w:t xml:space="preserve">πανελλήνιας στατιστικής </w:t>
      </w:r>
      <w:r w:rsidRPr="00ED3B22">
        <w:rPr>
          <w:lang w:val="el-GR"/>
        </w:rPr>
        <w:t>έρευνας CIS</w:t>
      </w:r>
      <w:r>
        <w:rPr>
          <w:lang w:val="el-GR"/>
        </w:rPr>
        <w:t xml:space="preserve">, που διεξήχθη το 2023 από το ΕΚΤ, </w:t>
      </w:r>
      <w:r w:rsidRPr="00ED3B22">
        <w:rPr>
          <w:lang w:val="el-GR"/>
        </w:rPr>
        <w:t xml:space="preserve">ήταν </w:t>
      </w:r>
      <w:r>
        <w:rPr>
          <w:lang w:val="el-GR"/>
        </w:rPr>
        <w:t>οι 13.320</w:t>
      </w:r>
      <w:r w:rsidRPr="00ED3B22">
        <w:rPr>
          <w:lang w:val="el-GR"/>
        </w:rPr>
        <w:t xml:space="preserve"> επιχειρήσεις </w:t>
      </w:r>
      <w:r w:rsidRPr="009A2001">
        <w:rPr>
          <w:lang w:val="el-GR"/>
        </w:rPr>
        <w:t>που την περίοδο 2020-2022 είχαν δέκα απασχολούμενα άτομα και πάνω</w:t>
      </w:r>
      <w:r w:rsidRPr="00ED3B22">
        <w:rPr>
          <w:lang w:val="el-GR"/>
        </w:rPr>
        <w:t>, σε διάφορους κλάδους οικονομικής δραστηριότητας της Βιομηχανίας και των Υπηρεσιών</w:t>
      </w:r>
      <w:r>
        <w:rPr>
          <w:lang w:val="el-GR"/>
        </w:rPr>
        <w:t>,</w:t>
      </w:r>
      <w:r w:rsidRPr="009A2001">
        <w:rPr>
          <w:lang w:val="el-GR"/>
        </w:rPr>
        <w:t xml:space="preserve"> </w:t>
      </w:r>
      <w:r>
        <w:rPr>
          <w:lang w:val="el-GR"/>
        </w:rPr>
        <w:t xml:space="preserve">όπως καθορίζονται από τους αντίστοιχους Ευρωπαϊκούς Κανονισμούς. </w:t>
      </w:r>
    </w:p>
    <w:p w14:paraId="1C536231" w14:textId="77777777" w:rsidR="00062D8B" w:rsidRPr="00502BD4" w:rsidRDefault="00062D8B" w:rsidP="00062D8B">
      <w:pPr>
        <w:spacing w:after="0" w:line="240" w:lineRule="auto"/>
        <w:jc w:val="both"/>
        <w:rPr>
          <w:sz w:val="16"/>
          <w:lang w:val="el-GR"/>
        </w:rPr>
      </w:pPr>
    </w:p>
    <w:p w14:paraId="724024BF" w14:textId="3B62D29C" w:rsidR="001D320F" w:rsidRPr="001D320F" w:rsidRDefault="001D320F" w:rsidP="00AE3218">
      <w:pPr>
        <w:spacing w:after="0" w:line="240" w:lineRule="auto"/>
        <w:jc w:val="both"/>
        <w:rPr>
          <w:lang w:val="el-GR"/>
        </w:rPr>
      </w:pPr>
      <w:r w:rsidRPr="001D320F">
        <w:rPr>
          <w:lang w:val="el-GR"/>
        </w:rPr>
        <w:t xml:space="preserve">Τα </w:t>
      </w:r>
      <w:r w:rsidRPr="00B93A54">
        <w:rPr>
          <w:b/>
          <w:lang w:val="el-GR"/>
        </w:rPr>
        <w:t xml:space="preserve">κύρια ευρήματα της </w:t>
      </w:r>
      <w:r w:rsidR="00B93A54" w:rsidRPr="00B93A54">
        <w:rPr>
          <w:b/>
          <w:lang w:val="el-GR"/>
        </w:rPr>
        <w:t>έρευνας</w:t>
      </w:r>
      <w:r w:rsidRPr="001D320F">
        <w:rPr>
          <w:lang w:val="el-GR"/>
        </w:rPr>
        <w:t xml:space="preserve"> συνοψίζονται ως εξής:</w:t>
      </w:r>
    </w:p>
    <w:p w14:paraId="4903FC1F" w14:textId="7E92B11C" w:rsidR="00B85826" w:rsidRDefault="00B85826" w:rsidP="00031A6F">
      <w:pPr>
        <w:pStyle w:val="ListParagraph"/>
        <w:numPr>
          <w:ilvl w:val="0"/>
          <w:numId w:val="5"/>
        </w:numPr>
        <w:spacing w:after="0" w:line="240" w:lineRule="auto"/>
        <w:jc w:val="both"/>
      </w:pPr>
      <w:r>
        <w:t xml:space="preserve">Την τριετία 2020-2022, οι καινοτομικά ενεργές επιχειρήσεις στην Ελλάδα αποτελούν το 65,5% του συνόλου των επιχειρήσεων, ενώ αυτές που εισήγαγαν </w:t>
      </w:r>
      <w:r w:rsidRPr="001F38C9">
        <w:t>νέα ή βελτιωμένα προϊόντα ή επιχειρησιακές διαδικασίες</w:t>
      </w:r>
      <w:r>
        <w:t xml:space="preserve"> αποτελούν το 64,1%. </w:t>
      </w:r>
    </w:p>
    <w:p w14:paraId="5CA185AB" w14:textId="0C0D3B28" w:rsidR="00B85826" w:rsidRDefault="00B85826" w:rsidP="00B85826">
      <w:pPr>
        <w:pStyle w:val="ListParagraph"/>
        <w:numPr>
          <w:ilvl w:val="0"/>
          <w:numId w:val="5"/>
        </w:numPr>
        <w:spacing w:after="0" w:line="240" w:lineRule="auto"/>
        <w:jc w:val="both"/>
      </w:pPr>
      <w:r w:rsidRPr="00B85826">
        <w:t xml:space="preserve">Όσον αφορά την εισαγωγή καινοτομιών, ποσοστό 46,6% επί του συνόλου των επιχειρήσεων εισήγαγαν νέα ή βελτιωμένα αγαθά ή/και υπηρεσίες στην αγορά τους (καινοτομία προϊόντος), ενώ ποσοστό 61,6% εισήγαγαν στην επιχείρησή τους νέες ή βελτιωμένες επιχειρησιακές διαδικασίες (καινοτομία επιχειρησιακής διαδικασίας). Μία επιχείρηση μπορεί να έχει και τους δύο τύπους καινοτομίας. </w:t>
      </w:r>
    </w:p>
    <w:p w14:paraId="13F3E89B" w14:textId="28BD953A" w:rsidR="001D320F" w:rsidRPr="00031A6F" w:rsidRDefault="001D320F" w:rsidP="00031A6F">
      <w:pPr>
        <w:pStyle w:val="ListParagraph"/>
        <w:numPr>
          <w:ilvl w:val="0"/>
          <w:numId w:val="5"/>
        </w:numPr>
        <w:spacing w:after="0" w:line="240" w:lineRule="auto"/>
        <w:jc w:val="both"/>
      </w:pPr>
      <w:r w:rsidRPr="00031A6F">
        <w:t>Οι τομείς με τα υψηλότερα ποσοστά καινοτομίας είναι</w:t>
      </w:r>
      <w:r w:rsidR="008939D7">
        <w:t>:</w:t>
      </w:r>
      <w:r w:rsidRPr="00031A6F">
        <w:t xml:space="preserve"> «Παραγωγή οπτάνθρακα και προϊόντων διύλισης πετρελαίου, παραγωγή χημικών ουσιών και προϊόντων», «Τεχνολογίες Πληροφορίας και Επικοινωνιών», «Παραγωγή βασικών φαρμακευτικών προϊόντων και φαρμακευτικών σκευασμάτων»</w:t>
      </w:r>
      <w:r w:rsidR="008939D7">
        <w:t>, «Ενημέρωση και Επικοινωνία»</w:t>
      </w:r>
      <w:r w:rsidRPr="00031A6F">
        <w:t>.</w:t>
      </w:r>
    </w:p>
    <w:p w14:paraId="201CCAF1" w14:textId="47643EF2" w:rsidR="001D320F" w:rsidRPr="00031A6F" w:rsidRDefault="001D320F" w:rsidP="00031A6F">
      <w:pPr>
        <w:pStyle w:val="ListParagraph"/>
        <w:numPr>
          <w:ilvl w:val="0"/>
          <w:numId w:val="5"/>
        </w:numPr>
        <w:spacing w:after="0" w:line="240" w:lineRule="auto"/>
        <w:jc w:val="both"/>
      </w:pPr>
      <w:r w:rsidRPr="00031A6F">
        <w:t>Όσο αυξάνεται η τάξη μεγέθους των επιχειρήσεων, τόσο ενισχύεται η καινοτομία.</w:t>
      </w:r>
    </w:p>
    <w:p w14:paraId="6BCFA540" w14:textId="082997AF" w:rsidR="001D320F" w:rsidRDefault="001D320F" w:rsidP="00031A6F">
      <w:pPr>
        <w:pStyle w:val="ListParagraph"/>
        <w:numPr>
          <w:ilvl w:val="0"/>
          <w:numId w:val="5"/>
        </w:numPr>
        <w:spacing w:after="0" w:line="240" w:lineRule="auto"/>
        <w:jc w:val="both"/>
      </w:pPr>
      <w:r w:rsidRPr="00031A6F">
        <w:t xml:space="preserve">Οι δαπάνες για την υλοποίηση δραστηριοτήτων καινοτομίας ανέρχονται σε 3,6 δισ. ευρώ το 2022 (αύξηση κατά 22,1% σε σχέση με το 2020), </w:t>
      </w:r>
      <w:r w:rsidR="00031A6F">
        <w:t>με το 52% αυτών των δαπανών να αφορά Έρευνα &amp; Ανάπτυξη.</w:t>
      </w:r>
    </w:p>
    <w:p w14:paraId="3EACBEE9" w14:textId="33C87A9A" w:rsidR="00031A6F" w:rsidRDefault="00031A6F" w:rsidP="00031A6F">
      <w:pPr>
        <w:pStyle w:val="ListParagraph"/>
        <w:numPr>
          <w:ilvl w:val="0"/>
          <w:numId w:val="5"/>
        </w:numPr>
        <w:spacing w:after="0" w:line="240" w:lineRule="auto"/>
        <w:jc w:val="both"/>
      </w:pPr>
      <w:r>
        <w:lastRenderedPageBreak/>
        <w:t>Το 20,6% των καινοτομικά ενεργών επιχειρήσεων έχει λάβει δημόσια χρηματοδότηση για υλοποίηση δραστηριοτήτων καινοτομίας.</w:t>
      </w:r>
    </w:p>
    <w:p w14:paraId="6671F22B" w14:textId="4FC04D35" w:rsidR="001D320F" w:rsidRPr="00031A6F" w:rsidRDefault="00031A6F" w:rsidP="005E3830">
      <w:pPr>
        <w:pStyle w:val="ListParagraph"/>
        <w:numPr>
          <w:ilvl w:val="0"/>
          <w:numId w:val="5"/>
        </w:numPr>
        <w:spacing w:after="0" w:line="240" w:lineRule="auto"/>
        <w:jc w:val="both"/>
      </w:pPr>
      <w:r>
        <w:t xml:space="preserve">6 στις 10 ελληνικές καινοτομικές επιχειρήσεις εισάγουν καινοτομίες με περιβαλλοντικά οφέλη, με πρωταρχικό στόχο τη μείωση της κατανάλωσης ενέργειας και του αποτυπώματος διοξειδίου του άνθρακα. Τα πιο σημαντικά κίνητρα για αυτές τις καινοτομίες είναι η βελτίωση της φήμης της επιχείρησης και η αντιμετώπιση του υψηλού κόστους ενέργειας, νερού ή/και άλλων υλικών. </w:t>
      </w:r>
    </w:p>
    <w:p w14:paraId="6DAACEC5" w14:textId="77777777" w:rsidR="00B85826" w:rsidRPr="00502BD4" w:rsidRDefault="00B85826" w:rsidP="00B85826">
      <w:pPr>
        <w:spacing w:after="0" w:line="240" w:lineRule="auto"/>
        <w:jc w:val="both"/>
        <w:rPr>
          <w:sz w:val="16"/>
          <w:lang w:val="el-GR"/>
        </w:rPr>
      </w:pPr>
    </w:p>
    <w:p w14:paraId="4CCB4909" w14:textId="18D15A9B" w:rsidR="00B85826" w:rsidRDefault="00B85826" w:rsidP="00B85826">
      <w:pPr>
        <w:spacing w:after="0" w:line="240" w:lineRule="auto"/>
        <w:jc w:val="both"/>
        <w:rPr>
          <w:lang w:val="el-GR"/>
        </w:rPr>
      </w:pPr>
      <w:r>
        <w:rPr>
          <w:lang w:val="el-GR"/>
        </w:rPr>
        <w:t>Το ποσοστό των 65,5% καινοτομικά ενεργών επιχειρήσεων</w:t>
      </w:r>
      <w:r w:rsidR="00372BF6">
        <w:rPr>
          <w:lang w:val="el-GR"/>
        </w:rPr>
        <w:t xml:space="preserve"> την περίοδο 2020-2022 </w:t>
      </w:r>
      <w:r>
        <w:rPr>
          <w:lang w:val="el-GR"/>
        </w:rPr>
        <w:t xml:space="preserve">είναι μειωμένο από το 72,6% της προηγούμενης περιόδου αναφοράς (2018-2020) κατά 7,1 ποσοστιαίες μονάδες. Με βάση προκαταρκτικά στοιχεία για άλλα 19 κράτη μέλη της ΕΕ που πρόσφατα δημοσιοποιήθηκαν από τη </w:t>
      </w:r>
      <w:r>
        <w:t>Eurostat</w:t>
      </w:r>
      <w:r>
        <w:rPr>
          <w:lang w:val="el-GR"/>
        </w:rPr>
        <w:t xml:space="preserve">, η μείωση του ποσοστού αυτού είναι πανευρωπαϊκό φαινόμενο, σηματοδοτώντας  μία γενική τάση. </w:t>
      </w:r>
      <w:r w:rsidRPr="00F35DCD">
        <w:rPr>
          <w:lang w:val="el-GR"/>
        </w:rPr>
        <w:t>Σύμφωνα με αυτά τα στοιχεία, η Ελλάδα παραμένει πρώτη σε καινοτομία (όπως και για την περίοδο 2018-2020), με δεύτερη τη Γερμανία με ποσοστό καινοτομικά ενεργών επιχειρήσεων 64,2%. Αναμένεται η δημοσιοποίηση των οριστικών αποτελεσμάτων της έρευνας και για άλλες ευρωπαϊκές χώρες, ώστε να υπάρχει πληρέστερη και ενημερωμένη εικόνα της καινοτομίας στην Ευρώπη.</w:t>
      </w:r>
    </w:p>
    <w:p w14:paraId="647A82C1" w14:textId="77777777" w:rsidR="00B85826" w:rsidRPr="00502BD4" w:rsidRDefault="00B85826" w:rsidP="00B85826">
      <w:pPr>
        <w:spacing w:after="0" w:line="240" w:lineRule="auto"/>
        <w:jc w:val="both"/>
        <w:rPr>
          <w:b/>
          <w:sz w:val="16"/>
          <w:lang w:val="el-GR"/>
        </w:rPr>
      </w:pPr>
    </w:p>
    <w:p w14:paraId="4ED8D914" w14:textId="2DBDC6A5" w:rsidR="001D320F" w:rsidRPr="001D320F" w:rsidRDefault="001D320F" w:rsidP="00502BD4">
      <w:pPr>
        <w:spacing w:after="120" w:line="240" w:lineRule="auto"/>
        <w:jc w:val="both"/>
        <w:rPr>
          <w:b/>
          <w:sz w:val="24"/>
          <w:lang w:val="el-GR"/>
        </w:rPr>
      </w:pPr>
      <w:r w:rsidRPr="001D320F">
        <w:rPr>
          <w:b/>
          <w:sz w:val="24"/>
          <w:lang w:val="el-GR"/>
        </w:rPr>
        <w:t>Τα προφίλ καινοτομίας των ελληνικών επιχειρήσεων</w:t>
      </w:r>
    </w:p>
    <w:p w14:paraId="7D69B76A" w14:textId="2B4345C8" w:rsidR="005B55BB" w:rsidRDefault="005B55BB" w:rsidP="00560C95">
      <w:pPr>
        <w:spacing w:after="0" w:line="240" w:lineRule="auto"/>
        <w:jc w:val="both"/>
        <w:rPr>
          <w:lang w:val="el-GR"/>
        </w:rPr>
      </w:pPr>
      <w:r>
        <w:rPr>
          <w:lang w:val="el-GR"/>
        </w:rPr>
        <w:t>Αναλύοντας τον τρόπο με τον οποίο καινοτομούν οι επιχειρήσεις</w:t>
      </w:r>
      <w:r w:rsidRPr="001B584E">
        <w:rPr>
          <w:lang w:val="el-GR"/>
        </w:rPr>
        <w:t xml:space="preserve"> </w:t>
      </w:r>
      <w:r>
        <w:rPr>
          <w:lang w:val="el-GR"/>
        </w:rPr>
        <w:t>στην Ελλάδα, το είδος των καινοτομιών, αλλά και τους λόγους για τους οποίους δεν καινοτομούν, στην έκδοση</w:t>
      </w:r>
      <w:r w:rsidR="00062D8B">
        <w:rPr>
          <w:lang w:val="el-GR"/>
        </w:rPr>
        <w:t xml:space="preserve"> του ΕΚΤ</w:t>
      </w:r>
      <w:r>
        <w:rPr>
          <w:lang w:val="el-GR"/>
        </w:rPr>
        <w:t xml:space="preserve"> παρουσιάζεται </w:t>
      </w:r>
      <w:r w:rsidR="00062D8B">
        <w:rPr>
          <w:lang w:val="el-GR"/>
        </w:rPr>
        <w:t xml:space="preserve">το </w:t>
      </w:r>
      <w:r>
        <w:rPr>
          <w:lang w:val="el-GR"/>
        </w:rPr>
        <w:t xml:space="preserve">νέο σύστημα ταξινόμησης των επιχειρήσεων σε επτά προφίλ καινοτομίας που αναπτύχθηκε από τη </w:t>
      </w:r>
      <w:r>
        <w:t>Eurostat</w:t>
      </w:r>
      <w:r>
        <w:rPr>
          <w:lang w:val="el-GR"/>
        </w:rPr>
        <w:t xml:space="preserve">, με τη συνεισφορά και του ΕΚΤ. </w:t>
      </w:r>
    </w:p>
    <w:p w14:paraId="4734120B" w14:textId="5AA9AE13" w:rsidR="005B55BB" w:rsidRDefault="008D146A" w:rsidP="00560C95">
      <w:pPr>
        <w:spacing w:after="0" w:line="240" w:lineRule="auto"/>
        <w:jc w:val="both"/>
        <w:rPr>
          <w:lang w:val="el-GR"/>
        </w:rPr>
      </w:pPr>
      <w:r>
        <w:rPr>
          <w:lang w:val="el-GR"/>
        </w:rPr>
        <w:t>Ειδικότερα για την Ελλάδα προκύπ</w:t>
      </w:r>
      <w:r w:rsidR="002F61C6">
        <w:rPr>
          <w:lang w:val="el-GR"/>
        </w:rPr>
        <w:t>τουν τα ακόλουθα</w:t>
      </w:r>
      <w:r>
        <w:rPr>
          <w:lang w:val="el-GR"/>
        </w:rPr>
        <w:t xml:space="preserve">: </w:t>
      </w:r>
      <w:r w:rsidR="005B55BB">
        <w:rPr>
          <w:lang w:val="el-GR"/>
        </w:rPr>
        <w:t xml:space="preserve"> </w:t>
      </w:r>
      <w:r w:rsidR="003605BB">
        <w:rPr>
          <w:lang w:val="el-GR"/>
        </w:rPr>
        <w:t xml:space="preserve"> </w:t>
      </w:r>
    </w:p>
    <w:p w14:paraId="0475A651" w14:textId="3CD7DD88" w:rsidR="005B55BB" w:rsidRPr="008D146A" w:rsidRDefault="002F61C6" w:rsidP="001B584E">
      <w:pPr>
        <w:pStyle w:val="ListParagraph"/>
        <w:numPr>
          <w:ilvl w:val="0"/>
          <w:numId w:val="4"/>
        </w:numPr>
        <w:spacing w:after="0" w:line="240" w:lineRule="auto"/>
        <w:ind w:left="426"/>
        <w:jc w:val="both"/>
      </w:pPr>
      <w:r>
        <w:t>Τ</w:t>
      </w:r>
      <w:r w:rsidR="001A0062" w:rsidRPr="008D146A">
        <w:t>ο 16,3% των επιχειρήσεων ανέπτυξ</w:t>
      </w:r>
      <w:r w:rsidR="008D146A">
        <w:t xml:space="preserve">αν </w:t>
      </w:r>
      <w:r w:rsidR="001A0062" w:rsidRPr="008D146A">
        <w:t>εσωτερικά</w:t>
      </w:r>
      <w:r w:rsidR="00E52C03">
        <w:t>,</w:t>
      </w:r>
      <w:r w:rsidR="001A0062" w:rsidRPr="008D146A">
        <w:t xml:space="preserve"> αγαθά ή υπηρεσίες που ήταν νέα για τις αντίστοιχες αγορές</w:t>
      </w:r>
      <w:r w:rsidR="007E6A0B" w:rsidRPr="008D146A">
        <w:t>.</w:t>
      </w:r>
      <w:r w:rsidR="00FF1BB7" w:rsidRPr="008D146A">
        <w:t xml:space="preserve"> </w:t>
      </w:r>
      <w:r w:rsidR="007E6A0B" w:rsidRPr="008D146A">
        <w:t xml:space="preserve">Οι επιχειρήσεις αυτές διαθέτουν σημαντικές εσωτερικές </w:t>
      </w:r>
      <w:r w:rsidR="005B55BB" w:rsidRPr="008D146A">
        <w:t>ικανότητες καινοτομίας, τις οποίες χρησιμοποιούν για να ανταγωνιστούν στην αγορά με νέα προϊόντα ή ακόμα και δημιουργώντας νέες αγορές.</w:t>
      </w:r>
    </w:p>
    <w:p w14:paraId="47A33DD3" w14:textId="405A758F" w:rsidR="007E6A0B" w:rsidRPr="008D146A" w:rsidRDefault="002F61C6" w:rsidP="001B584E">
      <w:pPr>
        <w:pStyle w:val="ListParagraph"/>
        <w:numPr>
          <w:ilvl w:val="0"/>
          <w:numId w:val="4"/>
        </w:numPr>
        <w:spacing w:after="0" w:line="240" w:lineRule="auto"/>
        <w:ind w:left="426"/>
        <w:jc w:val="both"/>
      </w:pPr>
      <w:r>
        <w:t>Τ</w:t>
      </w:r>
      <w:r w:rsidR="003605BB" w:rsidRPr="008D146A">
        <w:t>ο 24</w:t>
      </w:r>
      <w:r w:rsidR="00E95BBD" w:rsidRPr="008D146A">
        <w:t>,</w:t>
      </w:r>
      <w:r w:rsidR="003605BB" w:rsidRPr="008D146A">
        <w:t xml:space="preserve">3% των επιχειρήσεων </w:t>
      </w:r>
      <w:r w:rsidR="00FF1BB7" w:rsidRPr="008D146A">
        <w:t>ανέπτυξ</w:t>
      </w:r>
      <w:r w:rsidR="008D146A">
        <w:t>αν</w:t>
      </w:r>
      <w:r w:rsidR="003605BB" w:rsidRPr="008D146A">
        <w:t xml:space="preserve"> </w:t>
      </w:r>
      <w:r w:rsidR="008D146A">
        <w:t>εσωτερικά</w:t>
      </w:r>
      <w:r w:rsidR="00E52C03">
        <w:t>,</w:t>
      </w:r>
      <w:r w:rsidR="008D146A">
        <w:t xml:space="preserve"> </w:t>
      </w:r>
      <w:r w:rsidR="003605BB" w:rsidRPr="008D146A">
        <w:t>νέα για τις ίδιες αγαθά ή υπηρεσίες</w:t>
      </w:r>
      <w:r w:rsidR="00503C1C" w:rsidRPr="008D146A">
        <w:t xml:space="preserve">, </w:t>
      </w:r>
      <w:r w:rsidR="00900676" w:rsidRPr="008D146A">
        <w:t>τα οποία όμως</w:t>
      </w:r>
      <w:r w:rsidR="00503C1C" w:rsidRPr="008D146A">
        <w:t xml:space="preserve"> προϋπήρχαν στ</w:t>
      </w:r>
      <w:r w:rsidR="00560C95" w:rsidRPr="008D146A">
        <w:t>ις αντίστοιχες</w:t>
      </w:r>
      <w:r w:rsidR="00503C1C" w:rsidRPr="008D146A">
        <w:t xml:space="preserve"> αγορ</w:t>
      </w:r>
      <w:r w:rsidR="00560C95" w:rsidRPr="008D146A">
        <w:t>ές</w:t>
      </w:r>
      <w:r w:rsidR="007E6A0B" w:rsidRPr="008D146A">
        <w:t xml:space="preserve">. Οι επιχειρήσεις αυτές </w:t>
      </w:r>
      <w:r w:rsidR="008D146A">
        <w:t xml:space="preserve">στοχεύουν </w:t>
      </w:r>
      <w:r w:rsidR="007E6A0B" w:rsidRPr="008D146A">
        <w:t>να διατηρήσουν τη θέση τους σε σχέση με τον ανταγωνισμό με την ανανέωση ή/και διεύρυνση των προϊόντων που προσφέρουν.</w:t>
      </w:r>
    </w:p>
    <w:p w14:paraId="69D377E1" w14:textId="695CCFE7" w:rsidR="007E6A0B" w:rsidRPr="008D146A" w:rsidRDefault="002F61C6" w:rsidP="001B584E">
      <w:pPr>
        <w:pStyle w:val="ListParagraph"/>
        <w:numPr>
          <w:ilvl w:val="0"/>
          <w:numId w:val="4"/>
        </w:numPr>
        <w:spacing w:after="0" w:line="240" w:lineRule="auto"/>
        <w:ind w:left="426"/>
        <w:jc w:val="both"/>
      </w:pPr>
      <w:r>
        <w:t>Τ</w:t>
      </w:r>
      <w:r w:rsidR="00FF1BB7" w:rsidRPr="008D146A">
        <w:t>ο 15,6% ανέπτυξ</w:t>
      </w:r>
      <w:r w:rsidR="008D146A">
        <w:t>αν εσωτερικά</w:t>
      </w:r>
      <w:r w:rsidR="00E52C03">
        <w:t>,</w:t>
      </w:r>
      <w:r w:rsidR="008D146A">
        <w:t xml:space="preserve"> </w:t>
      </w:r>
      <w:r w:rsidR="00FF1BB7" w:rsidRPr="008D146A">
        <w:t xml:space="preserve">μόνο καινοτομίες </w:t>
      </w:r>
      <w:r w:rsidR="008D146A">
        <w:t xml:space="preserve">επιχειρησιακών </w:t>
      </w:r>
      <w:r w:rsidR="00FF1BB7" w:rsidRPr="008D146A">
        <w:t>διαδικασιών, χωρίς κάποια καινοτομία αγαθών ή υπηρεσιών.</w:t>
      </w:r>
      <w:r w:rsidR="007E6A0B" w:rsidRPr="008D146A">
        <w:t xml:space="preserve"> Οι επιχειρήσεις στοχεύουν να γίνουν πιο αποτελεσματικές και πιο ανταγωνιστικές με την εισαγωγή καλύτερων επιχειρη</w:t>
      </w:r>
      <w:r w:rsidR="008D146A">
        <w:t xml:space="preserve">σιακών </w:t>
      </w:r>
      <w:r w:rsidR="007E6A0B" w:rsidRPr="008D146A">
        <w:t xml:space="preserve">διαδικασιών. Ο αντίκτυπος από την καινοτομική τους δραστηριότητα στην αγορά είναι έμμεση, π.χ. με τη δυνατότητα μείωσης κόστους, προσέγγισης νέων πελατών κ.λπ.   </w:t>
      </w:r>
    </w:p>
    <w:p w14:paraId="7301FE8A" w14:textId="3CC2A117" w:rsidR="007E6A0B" w:rsidRPr="008D146A" w:rsidRDefault="002F61C6" w:rsidP="001B584E">
      <w:pPr>
        <w:pStyle w:val="ListParagraph"/>
        <w:numPr>
          <w:ilvl w:val="0"/>
          <w:numId w:val="4"/>
        </w:numPr>
        <w:spacing w:after="0" w:line="240" w:lineRule="auto"/>
        <w:ind w:left="426"/>
        <w:jc w:val="both"/>
      </w:pPr>
      <w:r>
        <w:t>Τ</w:t>
      </w:r>
      <w:r w:rsidR="007E6A0B" w:rsidRPr="008D146A">
        <w:t>ο 7,7% εισήγαγαν καινοτομ</w:t>
      </w:r>
      <w:r w:rsidR="008D146A">
        <w:t>ίες</w:t>
      </w:r>
      <w:r w:rsidR="007E6A0B" w:rsidRPr="008D146A">
        <w:t xml:space="preserve">, </w:t>
      </w:r>
      <w:r w:rsidR="008D146A">
        <w:t xml:space="preserve">είτε σε προϊόντα είτε σε διαδικασίες, </w:t>
      </w:r>
      <w:r w:rsidR="007E6A0B" w:rsidRPr="008D146A">
        <w:t>τις οποίες όμως δεν ανέπτυξαν οι ίδιες. Οι επιχειρήσεις αυτές δεν διαθέτουν σημαντικές εσωτερικές ικανότητες καινοτομίας και είναι ενεργές στην αγορά, είτε προσφέροντας νέα προϊόντα</w:t>
      </w:r>
      <w:r w:rsidR="00E52C03">
        <w:t>,</w:t>
      </w:r>
      <w:r w:rsidR="007E6A0B" w:rsidRPr="008D146A">
        <w:t xml:space="preserve"> είτε με την εισαγωγή καλύτερων επιχειρη</w:t>
      </w:r>
      <w:r w:rsidR="008D146A">
        <w:t xml:space="preserve">σιακών </w:t>
      </w:r>
      <w:r w:rsidR="007E6A0B" w:rsidRPr="008D146A">
        <w:t xml:space="preserve">διαδικασιών, αγοράζοντας την καινοτομία από τρίτους.  </w:t>
      </w:r>
    </w:p>
    <w:p w14:paraId="70C8C346" w14:textId="1009AFC1" w:rsidR="007E6A0B" w:rsidRPr="008D146A" w:rsidRDefault="00F90B96" w:rsidP="001B584E">
      <w:pPr>
        <w:pStyle w:val="ListParagraph"/>
        <w:numPr>
          <w:ilvl w:val="0"/>
          <w:numId w:val="4"/>
        </w:numPr>
        <w:spacing w:after="0" w:line="240" w:lineRule="auto"/>
        <w:ind w:left="426"/>
        <w:jc w:val="both"/>
      </w:pPr>
      <w:r>
        <w:t>Τ</w:t>
      </w:r>
      <w:r w:rsidR="007E6A0B" w:rsidRPr="008D146A">
        <w:t>ο 1,4% είχ</w:t>
      </w:r>
      <w:r w:rsidR="008D146A">
        <w:t xml:space="preserve">αν </w:t>
      </w:r>
      <w:r w:rsidR="007E6A0B" w:rsidRPr="008D146A">
        <w:t>μόνο καινοτομικές δραστηριότητες, χωρίς όμως αυτές να έχουν οδηγήσει σε υλοποιημένες καινοτομίες εντός της τριετίας 2020-2022. Οι επιχειρήσεις αυτές είναι εξοικειωμένες με την ιδέα της καινοτομίας. Εργάστηκαν πάνω στην καινοτομία αλλά δεν την ολοκλήρωσαν ή την εγκατέλειψαν.</w:t>
      </w:r>
    </w:p>
    <w:p w14:paraId="6FA2DF36" w14:textId="0C1292A3" w:rsidR="007E6A0B" w:rsidRPr="008D146A" w:rsidRDefault="00F90B96" w:rsidP="001B584E">
      <w:pPr>
        <w:pStyle w:val="ListParagraph"/>
        <w:numPr>
          <w:ilvl w:val="0"/>
          <w:numId w:val="4"/>
        </w:numPr>
        <w:spacing w:after="0" w:line="240" w:lineRule="auto"/>
        <w:ind w:left="426"/>
        <w:jc w:val="both"/>
      </w:pPr>
      <w:r>
        <w:t>Τ</w:t>
      </w:r>
      <w:r w:rsidR="007E6A0B" w:rsidRPr="008D146A">
        <w:t xml:space="preserve">ο 11,8% δεν εισήγαγαν κάποια καινοτομία την περίοδο αναφοράς, ούτε είχαν κάποια δραστηριότητα καινοτομίας, ωστόσο είχαν εξετάσει το ενδεχόμενο να καινοτομήσουν.  </w:t>
      </w:r>
    </w:p>
    <w:p w14:paraId="7F7CADD3" w14:textId="1AB9C816" w:rsidR="007E6A0B" w:rsidRPr="008D146A" w:rsidRDefault="00E95BBD" w:rsidP="001B584E">
      <w:pPr>
        <w:pStyle w:val="ListParagraph"/>
        <w:numPr>
          <w:ilvl w:val="0"/>
          <w:numId w:val="4"/>
        </w:numPr>
        <w:spacing w:after="0" w:line="240" w:lineRule="auto"/>
        <w:ind w:left="426"/>
        <w:jc w:val="both"/>
      </w:pPr>
      <w:r w:rsidRPr="008D146A">
        <w:t>Το 22,7% δεν ασχολήθηκ</w:t>
      </w:r>
      <w:r w:rsidR="00560C95" w:rsidRPr="008D146A">
        <w:t>αν</w:t>
      </w:r>
      <w:r w:rsidRPr="008D146A">
        <w:t xml:space="preserve"> με καινοτομικές δραστηριότητες, καθότι </w:t>
      </w:r>
      <w:r w:rsidR="009D66CD" w:rsidRPr="008D146A">
        <w:t>δεν έκριναν την</w:t>
      </w:r>
      <w:r w:rsidR="00560C95" w:rsidRPr="008D146A">
        <w:t xml:space="preserve"> καινοτομία </w:t>
      </w:r>
      <w:r w:rsidRPr="008D146A">
        <w:t>απαραίτητ</w:t>
      </w:r>
      <w:r w:rsidR="00560C95" w:rsidRPr="008D146A">
        <w:t>η</w:t>
      </w:r>
      <w:r w:rsidRPr="008D146A">
        <w:t xml:space="preserve">. </w:t>
      </w:r>
      <w:r w:rsidR="008D146A" w:rsidRPr="008D146A">
        <w:t>Προτιμούν την υφιστάμενη κατάσταση (business as usual) και θεωρητικά δεν είναι εξοικειωμένες με την ιδέα της καινοτομίας.</w:t>
      </w:r>
    </w:p>
    <w:p w14:paraId="0E23A281" w14:textId="5E796DD3" w:rsidR="003605BB" w:rsidRPr="00F06087" w:rsidRDefault="003605BB" w:rsidP="00AE3218">
      <w:pPr>
        <w:spacing w:after="0" w:line="240" w:lineRule="auto"/>
        <w:jc w:val="both"/>
        <w:rPr>
          <w:lang w:val="el-GR"/>
        </w:rPr>
      </w:pPr>
    </w:p>
    <w:p w14:paraId="49B7BB86" w14:textId="77777777" w:rsidR="001D320F" w:rsidRPr="001D320F" w:rsidRDefault="001D320F" w:rsidP="001D320F">
      <w:pPr>
        <w:spacing w:after="120" w:line="240" w:lineRule="auto"/>
        <w:jc w:val="both"/>
        <w:rPr>
          <w:b/>
          <w:sz w:val="24"/>
          <w:lang w:val="el-GR"/>
        </w:rPr>
      </w:pPr>
      <w:r w:rsidRPr="001D320F">
        <w:rPr>
          <w:b/>
          <w:sz w:val="24"/>
          <w:lang w:val="el-GR"/>
        </w:rPr>
        <w:t>Οι κλάδοι με τα υψηλότερα ποσοστά καινοτομίας</w:t>
      </w:r>
    </w:p>
    <w:p w14:paraId="04DF149E" w14:textId="40A9B5FF" w:rsidR="00F35DCD" w:rsidRDefault="00F35DCD" w:rsidP="00AE3218">
      <w:pPr>
        <w:spacing w:after="0" w:line="240" w:lineRule="auto"/>
        <w:jc w:val="both"/>
        <w:rPr>
          <w:lang w:val="el-GR"/>
        </w:rPr>
      </w:pPr>
      <w:r>
        <w:rPr>
          <w:lang w:val="el-GR"/>
        </w:rPr>
        <w:t>Τ</w:t>
      </w:r>
      <w:r w:rsidR="00C3713D">
        <w:rPr>
          <w:lang w:val="el-GR"/>
        </w:rPr>
        <w:t>ο ποσοστό</w:t>
      </w:r>
      <w:r w:rsidR="00E52C03">
        <w:rPr>
          <w:lang w:val="el-GR"/>
        </w:rPr>
        <w:t xml:space="preserve"> των</w:t>
      </w:r>
      <w:r w:rsidR="00C3713D">
        <w:rPr>
          <w:lang w:val="el-GR"/>
        </w:rPr>
        <w:t xml:space="preserve"> καινοτομικά ενεργών επιχειρήσεων </w:t>
      </w:r>
      <w:r>
        <w:rPr>
          <w:lang w:val="el-GR"/>
        </w:rPr>
        <w:t xml:space="preserve">διαφέρει </w:t>
      </w:r>
      <w:r w:rsidR="00C3713D">
        <w:rPr>
          <w:lang w:val="el-GR"/>
        </w:rPr>
        <w:t>ανά κλάδο</w:t>
      </w:r>
      <w:r>
        <w:rPr>
          <w:lang w:val="el-GR"/>
        </w:rPr>
        <w:t xml:space="preserve"> οικονομικής δραστηριότητας</w:t>
      </w:r>
      <w:r w:rsidR="00E52C03">
        <w:rPr>
          <w:lang w:val="el-GR"/>
        </w:rPr>
        <w:t>,</w:t>
      </w:r>
      <w:r>
        <w:rPr>
          <w:lang w:val="el-GR"/>
        </w:rPr>
        <w:t xml:space="preserve"> ενώ αυξάνεται όσον αυξάνεται η τάξη μεγέθους των επιχειρήσεων. Στον κλάδο της Βιομηχανίας</w:t>
      </w:r>
      <w:r w:rsidR="00E52C03">
        <w:rPr>
          <w:lang w:val="el-GR"/>
        </w:rPr>
        <w:t>,</w:t>
      </w:r>
      <w:r>
        <w:rPr>
          <w:lang w:val="el-GR"/>
        </w:rPr>
        <w:t xml:space="preserve"> </w:t>
      </w:r>
      <w:r w:rsidR="00C3713D">
        <w:rPr>
          <w:lang w:val="el-GR"/>
        </w:rPr>
        <w:t>παρατηρείται σημαντική ετερογένεια, με</w:t>
      </w:r>
      <w:r w:rsidR="00BB21AF">
        <w:rPr>
          <w:lang w:val="el-GR"/>
        </w:rPr>
        <w:t xml:space="preserve"> το ποσοστό για το σύνολο του κλάδου να βρίσκεται στο 64,4% και </w:t>
      </w:r>
      <w:r w:rsidR="002F6B11">
        <w:rPr>
          <w:lang w:val="el-GR"/>
        </w:rPr>
        <w:t>αυ</w:t>
      </w:r>
      <w:r w:rsidR="00BB21AF">
        <w:rPr>
          <w:lang w:val="el-GR"/>
        </w:rPr>
        <w:t>τ</w:t>
      </w:r>
      <w:r w:rsidR="002F6B11">
        <w:rPr>
          <w:lang w:val="el-GR"/>
        </w:rPr>
        <w:t>ά</w:t>
      </w:r>
      <w:r w:rsidR="00C3713D">
        <w:rPr>
          <w:lang w:val="el-GR"/>
        </w:rPr>
        <w:t xml:space="preserve"> </w:t>
      </w:r>
      <w:r w:rsidR="002F6B11">
        <w:rPr>
          <w:lang w:val="el-GR"/>
        </w:rPr>
        <w:t>των</w:t>
      </w:r>
      <w:r w:rsidR="00BB21AF">
        <w:rPr>
          <w:lang w:val="el-GR"/>
        </w:rPr>
        <w:t xml:space="preserve"> επιμέρους κλάδων να</w:t>
      </w:r>
      <w:r w:rsidR="00C3713D">
        <w:rPr>
          <w:lang w:val="el-GR"/>
        </w:rPr>
        <w:t xml:space="preserve"> κυμαίνονται από το 47,8% έως και το 89,7%. </w:t>
      </w:r>
      <w:r>
        <w:rPr>
          <w:lang w:val="el-GR"/>
        </w:rPr>
        <w:t>Στις Υπηρεσίες</w:t>
      </w:r>
      <w:r w:rsidR="00E52C03">
        <w:rPr>
          <w:lang w:val="el-GR"/>
        </w:rPr>
        <w:t>,</w:t>
      </w:r>
      <w:r>
        <w:rPr>
          <w:lang w:val="el-GR"/>
        </w:rPr>
        <w:t xml:space="preserve"> η εικόνα είναι πιο ομοιόμορφη, με το συνολικό ποσοστό να βρίσκεται στο 66,2% και τα επιμέρους ποσοστά να κυμαίνονται από το 59,6% έως και το 71,9%. </w:t>
      </w:r>
    </w:p>
    <w:p w14:paraId="18891C90" w14:textId="77777777" w:rsidR="00F90B96" w:rsidRPr="00502BD4" w:rsidRDefault="00F90B96" w:rsidP="00AE3218">
      <w:pPr>
        <w:spacing w:after="0" w:line="240" w:lineRule="auto"/>
        <w:jc w:val="both"/>
        <w:rPr>
          <w:sz w:val="16"/>
          <w:lang w:val="el-GR"/>
        </w:rPr>
      </w:pPr>
    </w:p>
    <w:p w14:paraId="73773022" w14:textId="79839122" w:rsidR="00CD4852" w:rsidRDefault="00F35DCD" w:rsidP="00AE3218">
      <w:pPr>
        <w:spacing w:after="0" w:line="240" w:lineRule="auto"/>
        <w:jc w:val="both"/>
        <w:rPr>
          <w:lang w:val="el-GR"/>
        </w:rPr>
      </w:pPr>
      <w:r>
        <w:rPr>
          <w:lang w:val="el-GR"/>
        </w:rPr>
        <w:t xml:space="preserve">Υψηλά ποσοστά καινοτομίας καταγράφει ο τομέας των </w:t>
      </w:r>
      <w:r w:rsidRPr="00F35DCD">
        <w:rPr>
          <w:lang w:val="el-GR"/>
        </w:rPr>
        <w:t xml:space="preserve">Τεχνολογιών Πληροφορίας και Επικοινωνιών </w:t>
      </w:r>
      <w:r>
        <w:rPr>
          <w:lang w:val="el-GR"/>
        </w:rPr>
        <w:t xml:space="preserve">(ΤΠΕ)  με ποσοστό 74,8% στον κλάδο «Κατασκευή ηλεκτρονικών υπολογιστών, ηλεκτρονικών και οπτικών προϊόντων, κατασκευή ηλεκτρολογικού εξοπλισμού, κατασκευή μηχανημάτων και ειδών εξοπλισμού π.δ.κ.α.» και ποσοστό 71,9% στον κλάδο «Ενημέρωση και Επικοινωνία». Επίσης υψηλά ποσοστά καταγράφονται στους κλάδους </w:t>
      </w:r>
      <w:r w:rsidR="00C3713D">
        <w:rPr>
          <w:lang w:val="el-GR"/>
        </w:rPr>
        <w:t xml:space="preserve">της Μεταποίησης: «Παραγωγή οπτάνθρακα και προϊόντων διύλισης πετρελαίου, παραγωγή χημικών ουσιών και προϊόντων» (89,7%) </w:t>
      </w:r>
      <w:r w:rsidR="00BB21AF">
        <w:rPr>
          <w:lang w:val="el-GR"/>
        </w:rPr>
        <w:t xml:space="preserve">και «Παραγωγή βασικών φαρμακευτικών προϊόντων και φαρμακευτικών σκευασμάτων» (74,5%). </w:t>
      </w:r>
    </w:p>
    <w:p w14:paraId="7C791C21" w14:textId="351A6302" w:rsidR="00EA5BD7" w:rsidRPr="00502BD4" w:rsidRDefault="00EA5BD7" w:rsidP="00AE3218">
      <w:pPr>
        <w:spacing w:after="0" w:line="240" w:lineRule="auto"/>
        <w:jc w:val="both"/>
        <w:rPr>
          <w:sz w:val="16"/>
          <w:lang w:val="el-GR"/>
        </w:rPr>
      </w:pPr>
    </w:p>
    <w:p w14:paraId="0E17AECC" w14:textId="77777777" w:rsidR="001D320F" w:rsidRPr="001D320F" w:rsidRDefault="001D320F" w:rsidP="001D320F">
      <w:pPr>
        <w:spacing w:after="120" w:line="240" w:lineRule="auto"/>
        <w:jc w:val="both"/>
        <w:rPr>
          <w:b/>
          <w:sz w:val="24"/>
          <w:lang w:val="el-GR"/>
        </w:rPr>
      </w:pPr>
      <w:r w:rsidRPr="001D320F">
        <w:rPr>
          <w:b/>
          <w:sz w:val="24"/>
          <w:lang w:val="el-GR"/>
        </w:rPr>
        <w:t>Χρηματοδότηση και δαπάνες καινοτομίας</w:t>
      </w:r>
    </w:p>
    <w:p w14:paraId="3BDAC5F7" w14:textId="77777777" w:rsidR="001D320F" w:rsidRDefault="00790634" w:rsidP="00AE3218">
      <w:pPr>
        <w:spacing w:after="0" w:line="240" w:lineRule="auto"/>
        <w:jc w:val="both"/>
        <w:rPr>
          <w:lang w:val="el-GR"/>
        </w:rPr>
      </w:pPr>
      <w:r>
        <w:rPr>
          <w:lang w:val="el-GR"/>
        </w:rPr>
        <w:t>Οι συνολικές δαπάνες των</w:t>
      </w:r>
      <w:r w:rsidR="00E271EB">
        <w:rPr>
          <w:lang w:val="el-GR"/>
        </w:rPr>
        <w:t xml:space="preserve"> καινοτομικά ενεργών</w:t>
      </w:r>
      <w:r>
        <w:rPr>
          <w:lang w:val="el-GR"/>
        </w:rPr>
        <w:t xml:space="preserve"> επιχειρήσεων για καινοτομικούς σκοπούς, για το 2022, ανέρχονται στα 3,6 δι</w:t>
      </w:r>
      <w:r w:rsidR="008D146A">
        <w:rPr>
          <w:lang w:val="el-GR"/>
        </w:rPr>
        <w:t>σ</w:t>
      </w:r>
      <w:r>
        <w:rPr>
          <w:lang w:val="el-GR"/>
        </w:rPr>
        <w:t>. ευρώ, αύξηση κατά 22,1% σε σχέση με το 2020, συνεχίζοντας την ανοδική τάση από το 2014. Οι δαπάνες αυτές επιμερίζονται κατά 52% σε δραστηριότητες Έρευνας &amp; Ανάπτυξης και κατά 48% σε άλλες καινοτομικές δραστηριότητες</w:t>
      </w:r>
      <w:r w:rsidR="00E16983">
        <w:rPr>
          <w:lang w:val="el-GR"/>
        </w:rPr>
        <w:t xml:space="preserve">. </w:t>
      </w:r>
    </w:p>
    <w:p w14:paraId="608E6559" w14:textId="77777777" w:rsidR="001D320F" w:rsidRPr="00502BD4" w:rsidRDefault="001D320F" w:rsidP="00AE3218">
      <w:pPr>
        <w:spacing w:after="0" w:line="240" w:lineRule="auto"/>
        <w:jc w:val="both"/>
        <w:rPr>
          <w:sz w:val="16"/>
          <w:lang w:val="el-GR"/>
        </w:rPr>
      </w:pPr>
    </w:p>
    <w:p w14:paraId="5055189F" w14:textId="52E97084" w:rsidR="00790634" w:rsidRPr="00E16983" w:rsidRDefault="00E16983" w:rsidP="00AE3218">
      <w:pPr>
        <w:spacing w:after="0" w:line="240" w:lineRule="auto"/>
        <w:jc w:val="both"/>
        <w:rPr>
          <w:lang w:val="el-GR"/>
        </w:rPr>
      </w:pPr>
      <w:r>
        <w:rPr>
          <w:lang w:val="el-GR"/>
        </w:rPr>
        <w:t xml:space="preserve">Επιπλέον, το 20,6% </w:t>
      </w:r>
      <w:r w:rsidR="00062D8B" w:rsidRPr="00062D8B">
        <w:rPr>
          <w:lang w:val="el-GR"/>
        </w:rPr>
        <w:t xml:space="preserve">των καινοτομικά ενεργών επιχειρήσεων </w:t>
      </w:r>
      <w:r w:rsidR="00A07A99">
        <w:rPr>
          <w:lang w:val="el-GR"/>
        </w:rPr>
        <w:t>έχει λάβει δημόσια χρηματοδότηση για τις παραπάνω δραστηριότητες</w:t>
      </w:r>
      <w:r w:rsidR="00E271EB">
        <w:rPr>
          <w:lang w:val="el-GR"/>
        </w:rPr>
        <w:t xml:space="preserve">. </w:t>
      </w:r>
      <w:r w:rsidR="00F14353">
        <w:rPr>
          <w:lang w:val="el-GR"/>
        </w:rPr>
        <w:t>Συγκεκριμένα</w:t>
      </w:r>
      <w:r w:rsidR="00A07A99">
        <w:rPr>
          <w:lang w:val="el-GR"/>
        </w:rPr>
        <w:t xml:space="preserve">, </w:t>
      </w:r>
      <w:r w:rsidR="00F14353">
        <w:rPr>
          <w:lang w:val="el-GR"/>
        </w:rPr>
        <w:t>14,1% από την</w:t>
      </w:r>
      <w:r w:rsidR="00A07A99">
        <w:rPr>
          <w:lang w:val="el-GR"/>
        </w:rPr>
        <w:t xml:space="preserve"> Κεντρική Κυβέρνηση</w:t>
      </w:r>
      <w:r w:rsidR="00F14353">
        <w:rPr>
          <w:lang w:val="el-GR"/>
        </w:rPr>
        <w:t xml:space="preserve"> (12,5% μέσω ΕΣΠΑ ή Ταμείου Ανάκαμψης)</w:t>
      </w:r>
      <w:r w:rsidR="00A07A99">
        <w:rPr>
          <w:lang w:val="el-GR"/>
        </w:rPr>
        <w:t xml:space="preserve">, </w:t>
      </w:r>
      <w:r w:rsidR="00F14353">
        <w:rPr>
          <w:lang w:val="el-GR"/>
        </w:rPr>
        <w:t>8% από τις</w:t>
      </w:r>
      <w:r w:rsidR="00A07A99">
        <w:rPr>
          <w:lang w:val="el-GR"/>
        </w:rPr>
        <w:t xml:space="preserve"> κατά τόπους Περιφέρειες</w:t>
      </w:r>
      <w:r w:rsidR="00F14353">
        <w:rPr>
          <w:lang w:val="el-GR"/>
        </w:rPr>
        <w:t xml:space="preserve"> (7,5% μέσω ΕΣΠΑ)</w:t>
      </w:r>
      <w:r w:rsidR="00A07A99">
        <w:rPr>
          <w:lang w:val="el-GR"/>
        </w:rPr>
        <w:t>,</w:t>
      </w:r>
      <w:r w:rsidR="00F14353">
        <w:rPr>
          <w:lang w:val="el-GR"/>
        </w:rPr>
        <w:t xml:space="preserve"> 3,1%</w:t>
      </w:r>
      <w:r w:rsidR="00A07A99">
        <w:rPr>
          <w:lang w:val="el-GR"/>
        </w:rPr>
        <w:t xml:space="preserve"> </w:t>
      </w:r>
      <w:r w:rsidR="00F14353">
        <w:rPr>
          <w:lang w:val="el-GR"/>
        </w:rPr>
        <w:t>από</w:t>
      </w:r>
      <w:r w:rsidR="00A07A99">
        <w:rPr>
          <w:lang w:val="el-GR"/>
        </w:rPr>
        <w:t xml:space="preserve"> τ</w:t>
      </w:r>
      <w:r w:rsidR="00F14353">
        <w:rPr>
          <w:lang w:val="el-GR"/>
        </w:rPr>
        <w:t>α ευρωπαϊκά προγράμματα «Ορίζοντας 2020» και «Ορίζοντας Ευρώπη»</w:t>
      </w:r>
      <w:r w:rsidR="00E52C03">
        <w:rPr>
          <w:lang w:val="el-GR"/>
        </w:rPr>
        <w:t>,</w:t>
      </w:r>
      <w:r w:rsidR="00F14353">
        <w:rPr>
          <w:lang w:val="el-GR"/>
        </w:rPr>
        <w:t xml:space="preserve"> και 3% μέσω άλλων ευρωπαϊκών προγραμμάτων</w:t>
      </w:r>
      <w:r w:rsidR="00A07A99">
        <w:rPr>
          <w:lang w:val="el-GR"/>
        </w:rPr>
        <w:t>.</w:t>
      </w:r>
    </w:p>
    <w:p w14:paraId="38C90FA5" w14:textId="4FB42D2E" w:rsidR="00790634" w:rsidRPr="00502BD4" w:rsidRDefault="00790634" w:rsidP="00AE3218">
      <w:pPr>
        <w:spacing w:after="0" w:line="240" w:lineRule="auto"/>
        <w:jc w:val="both"/>
        <w:rPr>
          <w:sz w:val="16"/>
          <w:lang w:val="el-GR"/>
        </w:rPr>
      </w:pPr>
    </w:p>
    <w:p w14:paraId="10F03397" w14:textId="77777777" w:rsidR="001D320F" w:rsidRPr="001D320F" w:rsidRDefault="001D320F" w:rsidP="001D320F">
      <w:pPr>
        <w:spacing w:after="120" w:line="240" w:lineRule="auto"/>
        <w:jc w:val="both"/>
        <w:rPr>
          <w:b/>
          <w:sz w:val="24"/>
          <w:lang w:val="el-GR"/>
        </w:rPr>
      </w:pPr>
      <w:r w:rsidRPr="001D320F">
        <w:rPr>
          <w:b/>
          <w:sz w:val="24"/>
          <w:lang w:val="el-GR"/>
        </w:rPr>
        <w:t>Περιβαλλοντική βιωσιμότητα και καινοτομία</w:t>
      </w:r>
    </w:p>
    <w:p w14:paraId="683035F9" w14:textId="77777777" w:rsidR="001D320F" w:rsidRDefault="00252165" w:rsidP="00AE3218">
      <w:pPr>
        <w:spacing w:after="0" w:line="240" w:lineRule="auto"/>
        <w:jc w:val="both"/>
        <w:rPr>
          <w:lang w:val="el-GR"/>
        </w:rPr>
      </w:pPr>
      <w:r>
        <w:rPr>
          <w:lang w:val="el-GR"/>
        </w:rPr>
        <w:t>Τέλος</w:t>
      </w:r>
      <w:r w:rsidR="00A07A99">
        <w:rPr>
          <w:lang w:val="el-GR"/>
        </w:rPr>
        <w:t xml:space="preserve">, </w:t>
      </w:r>
      <w:r w:rsidR="00062D8B">
        <w:rPr>
          <w:lang w:val="el-GR"/>
        </w:rPr>
        <w:t>τα αποτελέσματα της έρευνας ανέδειξαν την κρισιμότητα και τη σημασία που έχουν πλέον οι παράγοντες που συνδέονται με την κλιματική αλλαγή και το περι</w:t>
      </w:r>
      <w:r w:rsidR="00A07A99">
        <w:rPr>
          <w:lang w:val="el-GR"/>
        </w:rPr>
        <w:t xml:space="preserve">βάλλον </w:t>
      </w:r>
      <w:r w:rsidR="00B852F5">
        <w:rPr>
          <w:lang w:val="el-GR"/>
        </w:rPr>
        <w:t xml:space="preserve">για τις </w:t>
      </w:r>
      <w:r w:rsidR="00062D8B">
        <w:rPr>
          <w:lang w:val="el-GR"/>
        </w:rPr>
        <w:t xml:space="preserve">ελληνικές </w:t>
      </w:r>
      <w:r w:rsidR="00B852F5">
        <w:rPr>
          <w:lang w:val="el-GR"/>
        </w:rPr>
        <w:t>επιχειρήσεις. Το 25,0% των επιχειρήσεων θεωρούν πολύ σημαντικό παράγοντα για τη λειτουργία τους τις αυξήσεις στα κόστη τους που προκύπτουν από την κλιματική αλλαγή, ενώ το 21</w:t>
      </w:r>
      <w:r w:rsidR="00AB1E1F" w:rsidRPr="00AB1E1F">
        <w:rPr>
          <w:lang w:val="el-GR"/>
        </w:rPr>
        <w:t>,4</w:t>
      </w:r>
      <w:r w:rsidR="00B852F5">
        <w:rPr>
          <w:lang w:val="el-GR"/>
        </w:rPr>
        <w:t>% θεωρούν πολύ σημαντικές τις επιπτώσεις των ακραίων καιρικών συνθηκών.</w:t>
      </w:r>
      <w:r w:rsidR="00173250">
        <w:rPr>
          <w:lang w:val="el-GR"/>
        </w:rPr>
        <w:t xml:space="preserve"> </w:t>
      </w:r>
    </w:p>
    <w:p w14:paraId="614B3477" w14:textId="77777777" w:rsidR="001D320F" w:rsidRPr="00502BD4" w:rsidRDefault="001D320F" w:rsidP="00AE3218">
      <w:pPr>
        <w:spacing w:after="0" w:line="240" w:lineRule="auto"/>
        <w:jc w:val="both"/>
        <w:rPr>
          <w:sz w:val="16"/>
          <w:lang w:val="el-GR"/>
        </w:rPr>
      </w:pPr>
    </w:p>
    <w:p w14:paraId="4E362E2E" w14:textId="1C937DBB" w:rsidR="00A07A99" w:rsidRPr="00173250" w:rsidRDefault="00044B4D" w:rsidP="00AE3218">
      <w:pPr>
        <w:spacing w:after="0" w:line="240" w:lineRule="auto"/>
        <w:jc w:val="both"/>
        <w:rPr>
          <w:lang w:val="el-GR"/>
        </w:rPr>
      </w:pPr>
      <w:r>
        <w:rPr>
          <w:lang w:val="el-GR"/>
        </w:rPr>
        <w:t xml:space="preserve">Το </w:t>
      </w:r>
      <w:r w:rsidRPr="00044B4D">
        <w:rPr>
          <w:lang w:val="el-GR"/>
        </w:rPr>
        <w:t>6</w:t>
      </w:r>
      <w:r w:rsidR="00365314" w:rsidRPr="00365314">
        <w:rPr>
          <w:lang w:val="el-GR"/>
        </w:rPr>
        <w:t>0</w:t>
      </w:r>
      <w:r w:rsidR="00365314">
        <w:rPr>
          <w:lang w:val="el-GR"/>
        </w:rPr>
        <w:t>,</w:t>
      </w:r>
      <w:r w:rsidR="00365314" w:rsidRPr="00365314">
        <w:rPr>
          <w:lang w:val="el-GR"/>
        </w:rPr>
        <w:t>7</w:t>
      </w:r>
      <w:r w:rsidRPr="00044B4D">
        <w:rPr>
          <w:lang w:val="el-GR"/>
        </w:rPr>
        <w:t>%</w:t>
      </w:r>
      <w:r>
        <w:rPr>
          <w:lang w:val="el-GR"/>
        </w:rPr>
        <w:t xml:space="preserve"> των καινο</w:t>
      </w:r>
      <w:r w:rsidR="00365314">
        <w:rPr>
          <w:lang w:val="el-GR"/>
        </w:rPr>
        <w:t>τομικά ενεργών</w:t>
      </w:r>
      <w:r>
        <w:rPr>
          <w:lang w:val="el-GR"/>
        </w:rPr>
        <w:t xml:space="preserve"> επιχειρήσεων δηλώνουν ότι έχουν εισαγάγει κάποια καινοτομία με περιβαλλοντικά οφέλη</w:t>
      </w:r>
      <w:r w:rsidR="00E52C03">
        <w:rPr>
          <w:lang w:val="el-GR"/>
        </w:rPr>
        <w:t>,</w:t>
      </w:r>
      <w:r w:rsidR="00062D8B">
        <w:rPr>
          <w:lang w:val="el-GR"/>
        </w:rPr>
        <w:t xml:space="preserve"> με επικρατέστερο στόχο τη μείωση της κατανάλωσης ενέργειας και του αποτυπώματος διοξειδίου του άνθρακα (</w:t>
      </w:r>
      <w:r w:rsidR="00062D8B">
        <w:t>CO</w:t>
      </w:r>
      <w:r w:rsidR="00062D8B" w:rsidRPr="00173250">
        <w:rPr>
          <w:vertAlign w:val="subscript"/>
          <w:lang w:val="el-GR"/>
        </w:rPr>
        <w:t>2</w:t>
      </w:r>
      <w:r w:rsidR="00062D8B">
        <w:rPr>
          <w:lang w:val="el-GR"/>
        </w:rPr>
        <w:t xml:space="preserve">). </w:t>
      </w:r>
      <w:r w:rsidR="00365314">
        <w:rPr>
          <w:lang w:val="el-GR"/>
        </w:rPr>
        <w:t>Τα</w:t>
      </w:r>
      <w:r w:rsidR="00B5301B">
        <w:rPr>
          <w:lang w:val="el-GR"/>
        </w:rPr>
        <w:t xml:space="preserve"> </w:t>
      </w:r>
      <w:r w:rsidR="00365314">
        <w:rPr>
          <w:lang w:val="el-GR"/>
        </w:rPr>
        <w:t>πιο σημαντικά κίνητρα για</w:t>
      </w:r>
      <w:r w:rsidR="00B5301B">
        <w:rPr>
          <w:lang w:val="el-GR"/>
        </w:rPr>
        <w:t xml:space="preserve"> αυτ</w:t>
      </w:r>
      <w:r w:rsidR="00365314">
        <w:rPr>
          <w:lang w:val="el-GR"/>
        </w:rPr>
        <w:t>ές</w:t>
      </w:r>
      <w:r w:rsidR="00B5301B">
        <w:rPr>
          <w:lang w:val="el-GR"/>
        </w:rPr>
        <w:t xml:space="preserve"> τ</w:t>
      </w:r>
      <w:r w:rsidR="00365314">
        <w:rPr>
          <w:lang w:val="el-GR"/>
        </w:rPr>
        <w:t>ις</w:t>
      </w:r>
      <w:r w:rsidR="00B5301B">
        <w:rPr>
          <w:lang w:val="el-GR"/>
        </w:rPr>
        <w:t xml:space="preserve"> καινοτομ</w:t>
      </w:r>
      <w:r w:rsidR="00365314">
        <w:rPr>
          <w:lang w:val="el-GR"/>
        </w:rPr>
        <w:t>ίες</w:t>
      </w:r>
      <w:r w:rsidR="00B5301B">
        <w:rPr>
          <w:lang w:val="el-GR"/>
        </w:rPr>
        <w:t>, είναι η βελτίωση της φήμης της επιχείρησης (</w:t>
      </w:r>
      <w:r w:rsidR="00365314">
        <w:rPr>
          <w:lang w:val="el-GR"/>
        </w:rPr>
        <w:t xml:space="preserve">για το </w:t>
      </w:r>
      <w:r w:rsidR="00B5301B">
        <w:rPr>
          <w:lang w:val="el-GR"/>
        </w:rPr>
        <w:t>23,5% των</w:t>
      </w:r>
      <w:r w:rsidR="00365314">
        <w:rPr>
          <w:lang w:val="el-GR"/>
        </w:rPr>
        <w:t xml:space="preserve"> καινοτομικά ενεργών</w:t>
      </w:r>
      <w:r w:rsidR="00B5301B">
        <w:rPr>
          <w:lang w:val="el-GR"/>
        </w:rPr>
        <w:t xml:space="preserve"> επιχειρήσεων) και η αντιμετώπιση του υψηλού κόστους ενέργειας, νερού ή/και άλλων υλικών (</w:t>
      </w:r>
      <w:r w:rsidR="00365314">
        <w:rPr>
          <w:lang w:val="el-GR"/>
        </w:rPr>
        <w:t xml:space="preserve">για το </w:t>
      </w:r>
      <w:r w:rsidR="00B5301B">
        <w:rPr>
          <w:lang w:val="el-GR"/>
        </w:rPr>
        <w:t xml:space="preserve">21,6% των </w:t>
      </w:r>
      <w:r w:rsidR="00365314">
        <w:rPr>
          <w:lang w:val="el-GR"/>
        </w:rPr>
        <w:t xml:space="preserve">καινοτομικά ενεργών </w:t>
      </w:r>
      <w:r w:rsidR="00B5301B">
        <w:rPr>
          <w:lang w:val="el-GR"/>
        </w:rPr>
        <w:t>επιχειρήσεων).</w:t>
      </w:r>
      <w:r w:rsidR="00173250">
        <w:rPr>
          <w:lang w:val="el-GR"/>
        </w:rPr>
        <w:t xml:space="preserve"> </w:t>
      </w:r>
    </w:p>
    <w:p w14:paraId="7466A5CA" w14:textId="77777777" w:rsidR="00502BD4" w:rsidRPr="00502BD4" w:rsidRDefault="00502BD4" w:rsidP="00502BD4">
      <w:pPr>
        <w:spacing w:after="120" w:line="240" w:lineRule="auto"/>
        <w:jc w:val="both"/>
        <w:rPr>
          <w:b/>
          <w:sz w:val="16"/>
          <w:lang w:val="el-GR"/>
        </w:rPr>
      </w:pPr>
    </w:p>
    <w:p w14:paraId="7C791C23" w14:textId="6F38E2EE" w:rsidR="00332C29" w:rsidRPr="00502BD4" w:rsidRDefault="00332C29" w:rsidP="00502BD4">
      <w:pPr>
        <w:spacing w:after="120" w:line="240" w:lineRule="auto"/>
        <w:jc w:val="both"/>
        <w:rPr>
          <w:b/>
          <w:sz w:val="24"/>
          <w:lang w:val="el-GR"/>
        </w:rPr>
      </w:pPr>
      <w:r w:rsidRPr="00502BD4">
        <w:rPr>
          <w:b/>
          <w:sz w:val="24"/>
          <w:lang w:val="el-GR"/>
        </w:rPr>
        <w:t xml:space="preserve">Ο ρόλος του ΕΚΤ </w:t>
      </w:r>
    </w:p>
    <w:p w14:paraId="7C791C24" w14:textId="65BA99CC" w:rsidR="00AE3218" w:rsidRDefault="000A473B" w:rsidP="00AE3218">
      <w:pPr>
        <w:spacing w:after="0" w:line="240" w:lineRule="auto"/>
        <w:jc w:val="both"/>
        <w:rPr>
          <w:lang w:val="el-GR"/>
        </w:rPr>
      </w:pPr>
      <w:r w:rsidRPr="000A473B">
        <w:rPr>
          <w:lang w:val="el-GR"/>
        </w:rPr>
        <w:t xml:space="preserve">Η δημοσίευση των δεικτών </w:t>
      </w:r>
      <w:r w:rsidR="00077CBD">
        <w:rPr>
          <w:lang w:val="el-GR"/>
        </w:rPr>
        <w:t>για τ</w:t>
      </w:r>
      <w:r w:rsidR="004B4981">
        <w:rPr>
          <w:lang w:val="el-GR"/>
        </w:rPr>
        <w:t xml:space="preserve">ην καινοτομία στις </w:t>
      </w:r>
      <w:r w:rsidR="00077CBD">
        <w:rPr>
          <w:lang w:val="el-GR"/>
        </w:rPr>
        <w:t xml:space="preserve">επιχειρήσεις </w:t>
      </w:r>
      <w:r w:rsidRPr="000A473B">
        <w:rPr>
          <w:lang w:val="el-GR"/>
        </w:rPr>
        <w:t xml:space="preserve">εντάσσεται στο πλαίσιο της τακτικής παραγωγής των επίσημων στατιστικών για την Έρευνα, Ανάπτυξη και Καινοτομία στην Ελλάδα, που πραγματοποιεί το ΕΚΤ, ως φορέας και εθνική αρχή του Ελληνικού Στατιστικού Συστήματος, με τη </w:t>
      </w:r>
      <w:r w:rsidRPr="000A473B">
        <w:rPr>
          <w:lang w:val="el-GR"/>
        </w:rPr>
        <w:lastRenderedPageBreak/>
        <w:t xml:space="preserve">συνεργασία της Ελληνικής Στατιστικής Αρχής. </w:t>
      </w:r>
      <w:r>
        <w:rPr>
          <w:lang w:val="el-GR"/>
        </w:rPr>
        <w:t xml:space="preserve">Οι </w:t>
      </w:r>
      <w:r w:rsidRPr="00A43B93">
        <w:rPr>
          <w:lang w:val="el-GR"/>
        </w:rPr>
        <w:t xml:space="preserve">σχετικοί δείκτες δημοσιεύονται σε έντυπες και ηλεκτρονικές εκδόσεις του ΕΚΤ που διατίθενται στον δικτυακό τόπο </w:t>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http</w:instrText>
      </w:r>
      <w:r w:rsidR="00E75C6F" w:rsidRPr="00E75C6F">
        <w:rPr>
          <w:lang w:val="el-GR"/>
        </w:rPr>
        <w:instrText>://</w:instrText>
      </w:r>
      <w:r w:rsidR="00E75C6F">
        <w:instrText>metrics</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 xml:space="preserve">" </w:instrText>
      </w:r>
      <w:r w:rsidR="00E75C6F">
        <w:fldChar w:fldCharType="separate"/>
      </w:r>
      <w:r w:rsidRPr="000D1C06">
        <w:rPr>
          <w:rStyle w:val="Hyperlink"/>
          <w:lang w:val="el-GR"/>
        </w:rPr>
        <w:t>http://metrics.ekt.gr</w:t>
      </w:r>
      <w:r w:rsidR="00E75C6F">
        <w:rPr>
          <w:rStyle w:val="Hyperlink"/>
          <w:lang w:val="el-GR"/>
        </w:rPr>
        <w:fldChar w:fldCharType="end"/>
      </w:r>
      <w:r w:rsidRPr="00A43B93">
        <w:rPr>
          <w:lang w:val="el-GR"/>
        </w:rPr>
        <w:t xml:space="preserve">. </w:t>
      </w:r>
    </w:p>
    <w:p w14:paraId="7C791C25" w14:textId="77777777" w:rsidR="001944B8" w:rsidRPr="00AE3218" w:rsidRDefault="001944B8" w:rsidP="00AE3218">
      <w:pPr>
        <w:spacing w:after="0" w:line="240" w:lineRule="auto"/>
        <w:jc w:val="both"/>
        <w:rPr>
          <w:sz w:val="16"/>
          <w:lang w:val="el-GR"/>
        </w:rPr>
      </w:pPr>
    </w:p>
    <w:p w14:paraId="7C791C28" w14:textId="65F24492" w:rsidR="00332C29" w:rsidRDefault="000A473B" w:rsidP="00AE3218">
      <w:pPr>
        <w:spacing w:after="0" w:line="240" w:lineRule="auto"/>
        <w:jc w:val="both"/>
        <w:rPr>
          <w:lang w:val="el-GR"/>
        </w:rPr>
      </w:pPr>
      <w:r w:rsidRPr="00A43B93">
        <w:rPr>
          <w:lang w:val="el-GR"/>
        </w:rPr>
        <w:t>Η έρευνα</w:t>
      </w:r>
      <w:r w:rsidR="00077CBD">
        <w:rPr>
          <w:lang w:val="el-GR"/>
        </w:rPr>
        <w:t xml:space="preserve"> </w:t>
      </w:r>
      <w:r w:rsidR="00077CBD">
        <w:t>CIS</w:t>
      </w:r>
      <w:r w:rsidR="00077CBD" w:rsidRPr="00077CBD">
        <w:rPr>
          <w:lang w:val="el-GR"/>
        </w:rPr>
        <w:t xml:space="preserve"> </w:t>
      </w:r>
      <w:r w:rsidR="001944B8">
        <w:rPr>
          <w:lang w:val="el-GR"/>
        </w:rPr>
        <w:t xml:space="preserve">για την καινοτομία στις ελληνικές επιχειρήσεις </w:t>
      </w:r>
      <w:r w:rsidRPr="00A43B93">
        <w:rPr>
          <w:lang w:val="el-GR"/>
        </w:rPr>
        <w:t xml:space="preserve">πραγματοποιήθηκε με βάση τις μεθοδολογικές οδηγίες του αναθεωρημένου εγχειριδίου Oslo Manual 2018 “Guidelines for collecting, reporting and using data on Innovation”, σε κοινή έκδοση της Eurostat και του ΟΟΣΑ. </w:t>
      </w:r>
      <w:r w:rsidR="00077CBD">
        <w:rPr>
          <w:lang w:val="el-GR"/>
        </w:rPr>
        <w:t>Σημειώνεται ότι τ</w:t>
      </w:r>
      <w:r w:rsidRPr="000A473B">
        <w:rPr>
          <w:lang w:val="el-GR"/>
        </w:rPr>
        <w:t xml:space="preserve">ο ΕΚΤ απέδωσε στην ελληνική γλώσσα την πλέον πρόσφατη έκδοση του Eγχειριδίου του Όσλο, του διεθνούς οδηγού αναφοράς για τη μέτρηση της καινοτομίας. Η έκδοση με τίτλο: «Εγχειρίδιο του Όσλο 2018, Κατευθυντήριες γραμμές για τη συλλογή, την παρουσίαση και τη χρήση στατιστικών δεδομένων για την καινοτομία, 4η έκδοση», είναι διαθέσιμη στη διεύθυνση </w:t>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https</w:instrText>
      </w:r>
      <w:r w:rsidR="00E75C6F" w:rsidRPr="00E75C6F">
        <w:rPr>
          <w:lang w:val="el-GR"/>
        </w:rPr>
        <w:instrText>://</w:instrText>
      </w:r>
      <w:r w:rsidR="00E75C6F">
        <w:instrText>metrics</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w:instrText>
      </w:r>
      <w:r w:rsidR="00E75C6F">
        <w:instrText>publications</w:instrText>
      </w:r>
      <w:r w:rsidR="00E75C6F" w:rsidRPr="00E75C6F">
        <w:rPr>
          <w:lang w:val="el-GR"/>
        </w:rPr>
        <w:instrText xml:space="preserve">/552" </w:instrText>
      </w:r>
      <w:r w:rsidR="00E75C6F">
        <w:fldChar w:fldCharType="separate"/>
      </w:r>
      <w:r w:rsidRPr="00530961">
        <w:rPr>
          <w:rStyle w:val="Hyperlink"/>
          <w:lang w:val="el-GR"/>
        </w:rPr>
        <w:t>https://metrics.ekt.gr/publications/552</w:t>
      </w:r>
      <w:r w:rsidR="00E75C6F">
        <w:rPr>
          <w:rStyle w:val="Hyperlink"/>
          <w:lang w:val="el-GR"/>
        </w:rPr>
        <w:fldChar w:fldCharType="end"/>
      </w:r>
      <w:r w:rsidRPr="00530961">
        <w:rPr>
          <w:color w:val="5B9BD5" w:themeColor="accent1"/>
          <w:lang w:val="el-GR"/>
        </w:rPr>
        <w:t>.</w:t>
      </w:r>
      <w:r w:rsidR="00F90B96">
        <w:rPr>
          <w:color w:val="5B9BD5" w:themeColor="accent1"/>
          <w:lang w:val="el-GR"/>
        </w:rPr>
        <w:t xml:space="preserve"> </w:t>
      </w:r>
      <w:r w:rsidR="00077CBD">
        <w:rPr>
          <w:lang w:val="el-GR"/>
        </w:rPr>
        <w:t>Τ</w:t>
      </w:r>
      <w:r w:rsidR="00BE185A" w:rsidRPr="00A43B93">
        <w:rPr>
          <w:lang w:val="el-GR"/>
        </w:rPr>
        <w:t>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Eurostat και τον ΟΟΣΑ</w:t>
      </w:r>
      <w:r w:rsidR="00332C29">
        <w:rPr>
          <w:lang w:val="el-GR"/>
        </w:rPr>
        <w:t xml:space="preserve">, από όπου τροφοδοτούν εμβληματικές εκδόσεις μεταξύ των οποίων </w:t>
      </w:r>
      <w:r w:rsidR="00E52C03">
        <w:rPr>
          <w:lang w:val="el-GR"/>
        </w:rPr>
        <w:t>τ</w:t>
      </w:r>
      <w:r>
        <w:t>o</w:t>
      </w:r>
      <w:r w:rsidRPr="00013988">
        <w:rPr>
          <w:lang w:val="el-GR"/>
        </w:rPr>
        <w:t xml:space="preserve"> </w:t>
      </w:r>
      <w:r>
        <w:rPr>
          <w:lang w:val="en-GB"/>
        </w:rPr>
        <w:t>European</w:t>
      </w:r>
      <w:r w:rsidRPr="00013988">
        <w:rPr>
          <w:lang w:val="el-GR"/>
        </w:rPr>
        <w:t xml:space="preserve"> </w:t>
      </w:r>
      <w:r>
        <w:rPr>
          <w:lang w:val="en-GB"/>
        </w:rPr>
        <w:t>Innovation</w:t>
      </w:r>
      <w:r w:rsidRPr="00013988">
        <w:rPr>
          <w:lang w:val="el-GR"/>
        </w:rPr>
        <w:t xml:space="preserve"> </w:t>
      </w:r>
      <w:r>
        <w:rPr>
          <w:lang w:val="en-GB"/>
        </w:rPr>
        <w:t>Scoreboard</w:t>
      </w:r>
      <w:r w:rsidR="00BE185A" w:rsidRPr="00A43B93">
        <w:rPr>
          <w:lang w:val="el-GR"/>
        </w:rPr>
        <w:t xml:space="preserve">. </w:t>
      </w:r>
    </w:p>
    <w:p w14:paraId="7C791C2B" w14:textId="77777777" w:rsidR="00AE3218" w:rsidRPr="00502BD4" w:rsidRDefault="00AE3218" w:rsidP="00AE3218">
      <w:pPr>
        <w:spacing w:after="0" w:line="240" w:lineRule="auto"/>
        <w:jc w:val="both"/>
        <w:rPr>
          <w:sz w:val="4"/>
          <w:lang w:val="el-GR"/>
        </w:rPr>
      </w:pPr>
    </w:p>
    <w:p w14:paraId="7C791C2D" w14:textId="20F334CA" w:rsidR="00AE3218" w:rsidRDefault="00502BD4" w:rsidP="00AE3218">
      <w:pPr>
        <w:spacing w:after="0" w:line="240" w:lineRule="auto"/>
        <w:rPr>
          <w:lang w:val="el-GR"/>
        </w:rPr>
      </w:pPr>
      <w:r w:rsidRPr="00502BD4">
        <w:rPr>
          <w:rFonts w:cstheme="majorHAnsi"/>
          <w:b/>
          <w:color w:val="262626" w:themeColor="text1" w:themeTint="D9"/>
          <w:sz w:val="16"/>
          <w:lang w:val="el-GR"/>
        </w:rPr>
        <w:br/>
      </w:r>
      <w:r w:rsidR="00AA1079">
        <w:rPr>
          <w:rFonts w:cstheme="majorHAnsi"/>
          <w:b/>
          <w:color w:val="262626" w:themeColor="text1" w:themeTint="D9"/>
          <w:sz w:val="24"/>
          <w:lang w:val="el-GR"/>
        </w:rPr>
        <w:t xml:space="preserve">Διευθύνσεις στο Διαδίκτυο </w:t>
      </w:r>
      <w:r w:rsidR="00AA1079">
        <w:rPr>
          <w:rFonts w:cstheme="minorHAnsi"/>
          <w:sz w:val="16"/>
          <w:szCs w:val="16"/>
          <w:lang w:val="el-GR"/>
        </w:rPr>
        <w:br/>
      </w:r>
      <w:r w:rsidR="00AA1079" w:rsidRPr="00A43B93">
        <w:rPr>
          <w:rFonts w:cstheme="minorHAnsi"/>
          <w:lang w:val="el-GR"/>
        </w:rPr>
        <w:t xml:space="preserve">"Βασικοί </w:t>
      </w:r>
      <w:r w:rsidR="00231188">
        <w:rPr>
          <w:rFonts w:cstheme="minorHAnsi"/>
          <w:lang w:val="el-GR"/>
        </w:rPr>
        <w:t>δ</w:t>
      </w:r>
      <w:r w:rsidR="00AA1079" w:rsidRPr="00A43B93">
        <w:rPr>
          <w:rFonts w:cstheme="minorHAnsi"/>
          <w:lang w:val="el-GR"/>
        </w:rPr>
        <w:t xml:space="preserve">είκτες για την </w:t>
      </w:r>
      <w:r w:rsidR="00231188">
        <w:rPr>
          <w:rFonts w:cstheme="minorHAnsi"/>
          <w:lang w:val="el-GR"/>
        </w:rPr>
        <w:t>κ</w:t>
      </w:r>
      <w:r w:rsidR="00AA1079" w:rsidRPr="00A43B93">
        <w:rPr>
          <w:rFonts w:cstheme="minorHAnsi"/>
          <w:lang w:val="el-GR"/>
        </w:rPr>
        <w:t xml:space="preserve">αινοτομία στις </w:t>
      </w:r>
      <w:r w:rsidR="00231188">
        <w:rPr>
          <w:rFonts w:cstheme="minorHAnsi"/>
          <w:lang w:val="el-GR"/>
        </w:rPr>
        <w:t>ε</w:t>
      </w:r>
      <w:r w:rsidR="00AA1079" w:rsidRPr="00A43B93">
        <w:rPr>
          <w:rFonts w:cstheme="minorHAnsi"/>
          <w:lang w:val="el-GR"/>
        </w:rPr>
        <w:t xml:space="preserve">λληνικές </w:t>
      </w:r>
      <w:r w:rsidR="00231188">
        <w:rPr>
          <w:rFonts w:cstheme="minorHAnsi"/>
          <w:lang w:val="el-GR"/>
        </w:rPr>
        <w:t>ε</w:t>
      </w:r>
      <w:r w:rsidR="00AA1079" w:rsidRPr="00A43B93">
        <w:rPr>
          <w:rFonts w:cstheme="minorHAnsi"/>
          <w:lang w:val="el-GR"/>
        </w:rPr>
        <w:t xml:space="preserve">πιχειρήσεις </w:t>
      </w:r>
      <w:r w:rsidR="00AA1079">
        <w:rPr>
          <w:rFonts w:cstheme="minorHAnsi"/>
          <w:lang w:val="el-GR"/>
        </w:rPr>
        <w:t>2018-2020</w:t>
      </w:r>
      <w:r w:rsidR="00AA1079" w:rsidRPr="00A43B93">
        <w:rPr>
          <w:rFonts w:cstheme="minorHAnsi"/>
          <w:lang w:val="el-GR"/>
        </w:rPr>
        <w:t>"</w:t>
      </w:r>
      <w:r w:rsidR="00AA1079">
        <w:rPr>
          <w:rFonts w:cstheme="minorHAnsi"/>
          <w:lang w:val="el-GR"/>
        </w:rPr>
        <w:br/>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https</w:instrText>
      </w:r>
      <w:r w:rsidR="00E75C6F" w:rsidRPr="00E75C6F">
        <w:rPr>
          <w:lang w:val="el-GR"/>
        </w:rPr>
        <w:instrText>://</w:instrText>
      </w:r>
      <w:r w:rsidR="00E75C6F">
        <w:instrText>metrics</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w:instrText>
      </w:r>
      <w:r w:rsidR="00E75C6F">
        <w:instrText>publications</w:instrText>
      </w:r>
      <w:r w:rsidR="00E75C6F" w:rsidRPr="00E75C6F">
        <w:rPr>
          <w:lang w:val="el-GR"/>
        </w:rPr>
        <w:instrText xml:space="preserve">/710" </w:instrText>
      </w:r>
      <w:r w:rsidR="00E75C6F">
        <w:fldChar w:fldCharType="separate"/>
      </w:r>
      <w:r w:rsidR="00E52C03" w:rsidRPr="000B4952">
        <w:rPr>
          <w:rStyle w:val="Hyperlink"/>
        </w:rPr>
        <w:t>https</w:t>
      </w:r>
      <w:r w:rsidR="00E52C03" w:rsidRPr="000B4952">
        <w:rPr>
          <w:rStyle w:val="Hyperlink"/>
          <w:lang w:val="el-GR"/>
        </w:rPr>
        <w:t>://</w:t>
      </w:r>
      <w:r w:rsidR="00E52C03" w:rsidRPr="000B4952">
        <w:rPr>
          <w:rStyle w:val="Hyperlink"/>
        </w:rPr>
        <w:t>metrics</w:t>
      </w:r>
      <w:r w:rsidR="00E52C03" w:rsidRPr="000B4952">
        <w:rPr>
          <w:rStyle w:val="Hyperlink"/>
          <w:lang w:val="el-GR"/>
        </w:rPr>
        <w:t>.</w:t>
      </w:r>
      <w:proofErr w:type="spellStart"/>
      <w:r w:rsidR="00E52C03" w:rsidRPr="000B4952">
        <w:rPr>
          <w:rStyle w:val="Hyperlink"/>
        </w:rPr>
        <w:t>ekt</w:t>
      </w:r>
      <w:proofErr w:type="spellEnd"/>
      <w:r w:rsidR="00E52C03" w:rsidRPr="000B4952">
        <w:rPr>
          <w:rStyle w:val="Hyperlink"/>
          <w:lang w:val="el-GR"/>
        </w:rPr>
        <w:t>.</w:t>
      </w:r>
      <w:r w:rsidR="00E52C03" w:rsidRPr="000B4952">
        <w:rPr>
          <w:rStyle w:val="Hyperlink"/>
        </w:rPr>
        <w:t>gr</w:t>
      </w:r>
      <w:r w:rsidR="00E52C03" w:rsidRPr="000B4952">
        <w:rPr>
          <w:rStyle w:val="Hyperlink"/>
          <w:lang w:val="el-GR"/>
        </w:rPr>
        <w:t>/</w:t>
      </w:r>
      <w:r w:rsidR="00E52C03" w:rsidRPr="000B4952">
        <w:rPr>
          <w:rStyle w:val="Hyperlink"/>
        </w:rPr>
        <w:t>publications</w:t>
      </w:r>
      <w:r w:rsidR="00E52C03" w:rsidRPr="000B4952">
        <w:rPr>
          <w:rStyle w:val="Hyperlink"/>
          <w:lang w:val="el-GR"/>
        </w:rPr>
        <w:t>/710</w:t>
      </w:r>
      <w:r w:rsidR="00E75C6F">
        <w:rPr>
          <w:rStyle w:val="Hyperlink"/>
          <w:lang w:val="el-GR"/>
        </w:rPr>
        <w:fldChar w:fldCharType="end"/>
      </w:r>
    </w:p>
    <w:p w14:paraId="575DC5D4" w14:textId="77777777" w:rsidR="00E52C03" w:rsidRPr="00E52C03" w:rsidRDefault="00E52C03" w:rsidP="00AE3218">
      <w:pPr>
        <w:spacing w:after="0" w:line="240" w:lineRule="auto"/>
        <w:rPr>
          <w:rFonts w:cstheme="minorHAnsi"/>
          <w:sz w:val="18"/>
          <w:lang w:val="el-GR"/>
        </w:rPr>
      </w:pPr>
    </w:p>
    <w:p w14:paraId="7C791C31" w14:textId="77777777" w:rsidR="000A473B" w:rsidRDefault="000A473B" w:rsidP="00AE3218">
      <w:pPr>
        <w:spacing w:after="0" w:line="240" w:lineRule="auto"/>
        <w:rPr>
          <w:rFonts w:cstheme="minorHAnsi"/>
          <w:lang w:val="el-GR"/>
        </w:rPr>
      </w:pPr>
      <w:r w:rsidRPr="00013988">
        <w:rPr>
          <w:rFonts w:cstheme="minorHAnsi"/>
          <w:lang w:val="el-GR"/>
        </w:rPr>
        <w:t>“</w:t>
      </w:r>
      <w:r w:rsidRPr="000A473B">
        <w:rPr>
          <w:rFonts w:cstheme="minorHAnsi"/>
          <w:lang w:val="el-GR"/>
        </w:rPr>
        <w:t>Εγχειρίδιο του Όσλο 2018, Κατευθυντήριες γραμμές για τη συλλογή, την παρουσίαση και τη χρήση στατιστικών δεδομένων για την καινοτομία, 4η έκδοση</w:t>
      </w:r>
      <w:r w:rsidRPr="00013988">
        <w:rPr>
          <w:rFonts w:cstheme="minorHAnsi"/>
          <w:lang w:val="el-GR"/>
        </w:rPr>
        <w:t>”</w:t>
      </w:r>
      <w:r>
        <w:rPr>
          <w:rFonts w:cstheme="minorHAnsi"/>
          <w:lang w:val="el-GR"/>
        </w:rPr>
        <w:t xml:space="preserve"> </w:t>
      </w:r>
    </w:p>
    <w:p w14:paraId="7C791C32" w14:textId="77777777" w:rsidR="000A473B" w:rsidRPr="000A473B" w:rsidRDefault="00E75C6F" w:rsidP="00AE3218">
      <w:pPr>
        <w:spacing w:after="0" w:line="240" w:lineRule="auto"/>
        <w:rPr>
          <w:rFonts w:cstheme="minorHAnsi"/>
          <w:lang w:val="el-GR"/>
        </w:rPr>
      </w:pPr>
      <w:r>
        <w:fldChar w:fldCharType="begin"/>
      </w:r>
      <w:r w:rsidRPr="00E75C6F">
        <w:rPr>
          <w:lang w:val="el-GR"/>
        </w:rPr>
        <w:instrText xml:space="preserve"> </w:instrText>
      </w:r>
      <w:r>
        <w:instrText>HYPERLINK</w:instrText>
      </w:r>
      <w:r w:rsidRPr="00E75C6F">
        <w:rPr>
          <w:lang w:val="el-GR"/>
        </w:rPr>
        <w:instrText xml:space="preserve"> "</w:instrText>
      </w:r>
      <w:r>
        <w:instrText>https</w:instrText>
      </w:r>
      <w:r w:rsidRPr="00E75C6F">
        <w:rPr>
          <w:lang w:val="el-GR"/>
        </w:rPr>
        <w:instrText>://</w:instrText>
      </w:r>
      <w:r>
        <w:instrText>metrics</w:instrText>
      </w:r>
      <w:r w:rsidRPr="00E75C6F">
        <w:rPr>
          <w:lang w:val="el-GR"/>
        </w:rPr>
        <w:instrText>.</w:instrText>
      </w:r>
      <w:r>
        <w:instrText>ekt</w:instrText>
      </w:r>
      <w:r w:rsidRPr="00E75C6F">
        <w:rPr>
          <w:lang w:val="el-GR"/>
        </w:rPr>
        <w:instrText>.</w:instrText>
      </w:r>
      <w:r>
        <w:instrText>gr</w:instrText>
      </w:r>
      <w:r w:rsidRPr="00E75C6F">
        <w:rPr>
          <w:lang w:val="el-GR"/>
        </w:rPr>
        <w:instrText>/</w:instrText>
      </w:r>
      <w:r>
        <w:instrText>publications</w:instrText>
      </w:r>
      <w:r w:rsidRPr="00E75C6F">
        <w:rPr>
          <w:lang w:val="el-GR"/>
        </w:rPr>
        <w:instrText xml:space="preserve">/552" </w:instrText>
      </w:r>
      <w:r>
        <w:fldChar w:fldCharType="separate"/>
      </w:r>
      <w:r w:rsidR="000A473B" w:rsidRPr="00110B3C">
        <w:rPr>
          <w:rStyle w:val="Hyperlink"/>
          <w:rFonts w:cstheme="minorHAnsi"/>
        </w:rPr>
        <w:t>https</w:t>
      </w:r>
      <w:r w:rsidR="000A473B" w:rsidRPr="00013988">
        <w:rPr>
          <w:rStyle w:val="Hyperlink"/>
          <w:rFonts w:cstheme="minorHAnsi"/>
          <w:lang w:val="el-GR"/>
        </w:rPr>
        <w:t>://</w:t>
      </w:r>
      <w:r w:rsidR="000A473B" w:rsidRPr="00110B3C">
        <w:rPr>
          <w:rStyle w:val="Hyperlink"/>
          <w:rFonts w:cstheme="minorHAnsi"/>
        </w:rPr>
        <w:t>metrics</w:t>
      </w:r>
      <w:r w:rsidR="000A473B" w:rsidRPr="00013988">
        <w:rPr>
          <w:rStyle w:val="Hyperlink"/>
          <w:rFonts w:cstheme="minorHAnsi"/>
          <w:lang w:val="el-GR"/>
        </w:rPr>
        <w:t>.</w:t>
      </w:r>
      <w:proofErr w:type="spellStart"/>
      <w:r w:rsidR="000A473B" w:rsidRPr="00110B3C">
        <w:rPr>
          <w:rStyle w:val="Hyperlink"/>
          <w:rFonts w:cstheme="minorHAnsi"/>
        </w:rPr>
        <w:t>ekt</w:t>
      </w:r>
      <w:proofErr w:type="spellEnd"/>
      <w:r w:rsidR="000A473B" w:rsidRPr="00013988">
        <w:rPr>
          <w:rStyle w:val="Hyperlink"/>
          <w:rFonts w:cstheme="minorHAnsi"/>
          <w:lang w:val="el-GR"/>
        </w:rPr>
        <w:t>.</w:t>
      </w:r>
      <w:r w:rsidR="000A473B" w:rsidRPr="00110B3C">
        <w:rPr>
          <w:rStyle w:val="Hyperlink"/>
          <w:rFonts w:cstheme="minorHAnsi"/>
        </w:rPr>
        <w:t>gr</w:t>
      </w:r>
      <w:r w:rsidR="000A473B" w:rsidRPr="00013988">
        <w:rPr>
          <w:rStyle w:val="Hyperlink"/>
          <w:rFonts w:cstheme="minorHAnsi"/>
          <w:lang w:val="el-GR"/>
        </w:rPr>
        <w:t>/</w:t>
      </w:r>
      <w:r w:rsidR="000A473B" w:rsidRPr="00110B3C">
        <w:rPr>
          <w:rStyle w:val="Hyperlink"/>
          <w:rFonts w:cstheme="minorHAnsi"/>
        </w:rPr>
        <w:t>publications</w:t>
      </w:r>
      <w:r w:rsidR="000A473B" w:rsidRPr="00013988">
        <w:rPr>
          <w:rStyle w:val="Hyperlink"/>
          <w:rFonts w:cstheme="minorHAnsi"/>
          <w:lang w:val="el-GR"/>
        </w:rPr>
        <w:t>/552</w:t>
      </w:r>
      <w:r>
        <w:rPr>
          <w:rStyle w:val="Hyperlink"/>
          <w:rFonts w:cstheme="minorHAnsi"/>
          <w:lang w:val="el-GR"/>
        </w:rPr>
        <w:fldChar w:fldCharType="end"/>
      </w:r>
      <w:r w:rsidR="000A473B">
        <w:rPr>
          <w:rFonts w:cstheme="minorHAnsi"/>
          <w:lang w:val="el-GR"/>
        </w:rPr>
        <w:t xml:space="preserve"> </w:t>
      </w:r>
    </w:p>
    <w:p w14:paraId="7C791C33" w14:textId="77777777" w:rsidR="00AE3218" w:rsidRPr="00DC5FBD" w:rsidRDefault="00AE3218" w:rsidP="00AE3218">
      <w:pPr>
        <w:spacing w:after="0" w:line="240" w:lineRule="auto"/>
        <w:rPr>
          <w:rFonts w:cstheme="minorHAnsi"/>
          <w:sz w:val="18"/>
          <w:lang w:val="el-GR"/>
        </w:rPr>
      </w:pPr>
    </w:p>
    <w:p w14:paraId="0F5C0F21" w14:textId="77777777" w:rsidR="00E52C03" w:rsidRDefault="00AA1079" w:rsidP="00AE3218">
      <w:pPr>
        <w:spacing w:after="0" w:line="240" w:lineRule="auto"/>
        <w:rPr>
          <w:lang w:val="el-GR"/>
        </w:rPr>
      </w:pPr>
      <w:proofErr w:type="spellStart"/>
      <w:proofErr w:type="gramStart"/>
      <w:r>
        <w:rPr>
          <w:rFonts w:cstheme="minorHAnsi"/>
        </w:rPr>
        <w:t>metricsEKT</w:t>
      </w:r>
      <w:proofErr w:type="spellEnd"/>
      <w:proofErr w:type="gramEnd"/>
      <w:r w:rsidRPr="00801E68">
        <w:rPr>
          <w:rFonts w:cstheme="minorHAnsi"/>
          <w:lang w:val="el-GR"/>
        </w:rPr>
        <w:t xml:space="preserve"> - Καινοτομία στις ελληνικές επιχειρήσεις</w:t>
      </w:r>
      <w:r w:rsidRPr="00801E68">
        <w:rPr>
          <w:rFonts w:cstheme="minorHAnsi"/>
          <w:lang w:val="el-GR"/>
        </w:rPr>
        <w:br/>
      </w:r>
      <w:hyperlink r:id="rId11" w:history="1">
        <w:r w:rsidRPr="00C14FC5">
          <w:rPr>
            <w:rStyle w:val="Hyperlink"/>
          </w:rPr>
          <w:t>https</w:t>
        </w:r>
        <w:r w:rsidRPr="00801E68">
          <w:rPr>
            <w:rStyle w:val="Hyperlink"/>
            <w:lang w:val="el-GR"/>
          </w:rPr>
          <w:t>://</w:t>
        </w:r>
        <w:r w:rsidRPr="00C14FC5">
          <w:rPr>
            <w:rStyle w:val="Hyperlink"/>
          </w:rPr>
          <w:t>metrics</w:t>
        </w:r>
        <w:r w:rsidRPr="00801E68">
          <w:rPr>
            <w:rStyle w:val="Hyperlink"/>
            <w:lang w:val="el-GR"/>
          </w:rPr>
          <w:t>.</w:t>
        </w:r>
        <w:proofErr w:type="spellStart"/>
        <w:r w:rsidRPr="00C14FC5">
          <w:rPr>
            <w:rStyle w:val="Hyperlink"/>
          </w:rPr>
          <w:t>ekt</w:t>
        </w:r>
        <w:proofErr w:type="spellEnd"/>
        <w:r w:rsidRPr="00801E68">
          <w:rPr>
            <w:rStyle w:val="Hyperlink"/>
            <w:lang w:val="el-GR"/>
          </w:rPr>
          <w:t>.</w:t>
        </w:r>
        <w:r w:rsidRPr="00C14FC5">
          <w:rPr>
            <w:rStyle w:val="Hyperlink"/>
          </w:rPr>
          <w:t>gr</w:t>
        </w:r>
        <w:r w:rsidRPr="00801E68">
          <w:rPr>
            <w:rStyle w:val="Hyperlink"/>
            <w:lang w:val="el-GR"/>
          </w:rPr>
          <w:t>/</w:t>
        </w:r>
        <w:r w:rsidRPr="00C14FC5">
          <w:rPr>
            <w:rStyle w:val="Hyperlink"/>
          </w:rPr>
          <w:t>innovation</w:t>
        </w:r>
      </w:hyperlink>
      <w:r w:rsidRPr="00801E68">
        <w:rPr>
          <w:lang w:val="el-GR"/>
        </w:rPr>
        <w:t xml:space="preserve"> </w:t>
      </w:r>
    </w:p>
    <w:p w14:paraId="7C791C36" w14:textId="0DB5B7E2" w:rsidR="00E56F92" w:rsidRPr="00E52C03" w:rsidRDefault="00F90B96" w:rsidP="00AE3218">
      <w:pPr>
        <w:spacing w:after="0" w:line="240" w:lineRule="auto"/>
        <w:rPr>
          <w:rStyle w:val="InternetLink"/>
          <w:color w:val="auto"/>
          <w:u w:val="none"/>
          <w:lang w:val="el-GR"/>
        </w:rPr>
      </w:pPr>
      <w:r w:rsidRPr="00502BD4">
        <w:rPr>
          <w:rFonts w:cstheme="majorHAnsi"/>
          <w:b/>
          <w:color w:val="262626" w:themeColor="text1" w:themeTint="D9"/>
          <w:sz w:val="10"/>
          <w:lang w:val="el-GR"/>
        </w:rPr>
        <w:br/>
      </w:r>
      <w:r w:rsidR="009B0DF0">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009B0DF0"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009B0DF0" w:rsidRPr="00D048D9">
        <w:rPr>
          <w:rFonts w:cstheme="majorHAnsi"/>
          <w:color w:val="262626" w:themeColor="text1" w:themeTint="D9"/>
          <w:lang w:val="el-GR"/>
        </w:rPr>
        <w:t>Μαργαρίτης Προέδρου | Τ: 210 220 4941</w:t>
      </w:r>
      <w:r w:rsidR="009B0DF0" w:rsidRPr="004F32C4">
        <w:rPr>
          <w:rFonts w:cstheme="majorHAnsi"/>
          <w:color w:val="262626" w:themeColor="text1" w:themeTint="D9"/>
          <w:lang w:val="el-GR"/>
        </w:rPr>
        <w:t xml:space="preserve">, </w:t>
      </w:r>
      <w:r w:rsidR="009B0DF0" w:rsidRPr="004F32C4">
        <w:rPr>
          <w:rFonts w:cstheme="majorHAnsi"/>
          <w:color w:val="262626" w:themeColor="text1" w:themeTint="D9"/>
        </w:rPr>
        <w:t>E</w:t>
      </w:r>
      <w:r w:rsidR="009B0DF0" w:rsidRPr="004F32C4">
        <w:rPr>
          <w:rFonts w:cstheme="majorHAnsi"/>
          <w:color w:val="262626" w:themeColor="text1" w:themeTint="D9"/>
          <w:lang w:val="el-GR"/>
        </w:rPr>
        <w:t>:</w:t>
      </w:r>
      <w:r w:rsidR="009B0DF0" w:rsidRPr="004F32C4">
        <w:rPr>
          <w:rFonts w:eastAsia="Batang"/>
          <w:lang w:val="el-GR" w:eastAsia="el-GR"/>
        </w:rPr>
        <w:t xml:space="preserve"> </w:t>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mailto</w:instrText>
      </w:r>
      <w:r w:rsidR="00E75C6F" w:rsidRPr="00E75C6F">
        <w:rPr>
          <w:lang w:val="el-GR"/>
        </w:rPr>
        <w:instrText>:</w:instrText>
      </w:r>
      <w:r w:rsidR="00E75C6F">
        <w:instrText>mproed</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 \</w:instrText>
      </w:r>
      <w:r w:rsidR="00E75C6F">
        <w:instrText>h</w:instrText>
      </w:r>
      <w:r w:rsidR="00E75C6F" w:rsidRPr="00E75C6F">
        <w:rPr>
          <w:lang w:val="el-GR"/>
        </w:rPr>
        <w:instrText xml:space="preserve"> </w:instrText>
      </w:r>
      <w:r w:rsidR="00E75C6F">
        <w:fldChar w:fldCharType="separate"/>
      </w:r>
      <w:r w:rsidR="009B0DF0" w:rsidRPr="004F32C4">
        <w:rPr>
          <w:rStyle w:val="InternetLink"/>
          <w:rFonts w:eastAsia="Batang" w:cstheme="majorHAnsi"/>
          <w:lang w:eastAsia="el-GR"/>
        </w:rPr>
        <w:t>mproed</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ekt</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gr</w:t>
      </w:r>
      <w:r w:rsidR="00E75C6F">
        <w:rPr>
          <w:rStyle w:val="InternetLink"/>
          <w:rFonts w:eastAsia="Batang" w:cstheme="majorHAnsi"/>
          <w:lang w:eastAsia="el-GR"/>
        </w:rPr>
        <w:fldChar w:fldCharType="end"/>
      </w:r>
    </w:p>
    <w:p w14:paraId="0A9CF3F8" w14:textId="77777777" w:rsidR="00361932" w:rsidRPr="00502BD4" w:rsidRDefault="00361932" w:rsidP="00AE3218">
      <w:pPr>
        <w:spacing w:after="0" w:line="240" w:lineRule="auto"/>
        <w:rPr>
          <w:rFonts w:cstheme="majorHAnsi"/>
          <w:b/>
          <w:i/>
          <w:color w:val="262626" w:themeColor="text1" w:themeTint="D9"/>
          <w:sz w:val="8"/>
          <w:lang w:val="el-GR"/>
        </w:rPr>
      </w:pPr>
    </w:p>
    <w:p w14:paraId="7C791C3B" w14:textId="3590AF2C" w:rsidR="00FD009B" w:rsidRPr="00172C04" w:rsidRDefault="0013453F" w:rsidP="00AE3218">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sidR="00E56F92">
        <w:rPr>
          <w:rFonts w:cstheme="majorHAnsi"/>
          <w:b/>
          <w:i/>
          <w:color w:val="262626" w:themeColor="text1" w:themeTint="D9"/>
          <w:sz w:val="24"/>
          <w:lang w:val="el-GR"/>
        </w:rPr>
        <w:br/>
      </w:r>
      <w:r w:rsidR="004A2D3B"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004A2D3B" w:rsidRPr="008B4793">
        <w:rPr>
          <w:rStyle w:val="Emphasis"/>
          <w:rFonts w:cstheme="minorHAnsi"/>
          <w:color w:val="000000"/>
          <w:szCs w:val="21"/>
          <w:shd w:val="clear" w:color="auto" w:fill="FFFFFF"/>
        </w:rPr>
        <w:t>EKT</w:t>
      </w:r>
      <w:r w:rsidR="004A2D3B" w:rsidRPr="008B4793">
        <w:rPr>
          <w:rStyle w:val="Emphasis"/>
          <w:rFonts w:cstheme="minorHAnsi"/>
          <w:color w:val="000000"/>
          <w:szCs w:val="21"/>
          <w:shd w:val="clear" w:color="auto" w:fill="FFFFFF"/>
          <w:lang w:val="el-GR"/>
        </w:rPr>
        <w:t>) (</w:t>
      </w:r>
      <w:r w:rsidR="00E75C6F">
        <w:fldChar w:fldCharType="begin"/>
      </w:r>
      <w:r w:rsidR="00E75C6F" w:rsidRPr="00E75C6F">
        <w:rPr>
          <w:lang w:val="el-GR"/>
        </w:rPr>
        <w:instrText xml:space="preserve"> </w:instrText>
      </w:r>
      <w:r w:rsidR="00E75C6F">
        <w:instrText>HYPERLINK</w:instrText>
      </w:r>
      <w:r w:rsidR="00E75C6F" w:rsidRPr="00E75C6F">
        <w:rPr>
          <w:lang w:val="el-GR"/>
        </w:rPr>
        <w:instrText xml:space="preserve"> "</w:instrText>
      </w:r>
      <w:r w:rsidR="00E75C6F">
        <w:instrText>http</w:instrText>
      </w:r>
      <w:r w:rsidR="00E75C6F" w:rsidRPr="00E75C6F">
        <w:rPr>
          <w:lang w:val="el-GR"/>
        </w:rPr>
        <w:instrText>://</w:instrText>
      </w:r>
      <w:r w:rsidR="00E75C6F">
        <w:instrText>www</w:instrText>
      </w:r>
      <w:r w:rsidR="00E75C6F" w:rsidRPr="00E75C6F">
        <w:rPr>
          <w:lang w:val="el-GR"/>
        </w:rPr>
        <w:instrText>.</w:instrText>
      </w:r>
      <w:r w:rsidR="00E75C6F">
        <w:instrText>ekt</w:instrText>
      </w:r>
      <w:r w:rsidR="00E75C6F" w:rsidRPr="00E75C6F">
        <w:rPr>
          <w:lang w:val="el-GR"/>
        </w:rPr>
        <w:instrText>.</w:instrText>
      </w:r>
      <w:r w:rsidR="00E75C6F">
        <w:instrText>gr</w:instrText>
      </w:r>
      <w:r w:rsidR="00E75C6F" w:rsidRPr="00E75C6F">
        <w:rPr>
          <w:lang w:val="el-GR"/>
        </w:rPr>
        <w:instrText xml:space="preserve">" </w:instrText>
      </w:r>
      <w:r w:rsidR="00E75C6F">
        <w:fldChar w:fldCharType="separate"/>
      </w:r>
      <w:r w:rsidR="00914547" w:rsidRPr="008B4793">
        <w:rPr>
          <w:rStyle w:val="Hyperlink"/>
          <w:rFonts w:cstheme="minorHAnsi"/>
          <w:szCs w:val="21"/>
          <w:shd w:val="clear" w:color="auto" w:fill="FFFFFF"/>
        </w:rPr>
        <w:t>www</w:t>
      </w:r>
      <w:r w:rsidR="00914547" w:rsidRPr="008B4793">
        <w:rPr>
          <w:rStyle w:val="Hyperlink"/>
          <w:rFonts w:cstheme="minorHAnsi"/>
          <w:szCs w:val="21"/>
          <w:shd w:val="clear" w:color="auto" w:fill="FFFFFF"/>
          <w:lang w:val="el-GR"/>
        </w:rPr>
        <w:t>.</w:t>
      </w:r>
      <w:proofErr w:type="spellStart"/>
      <w:r w:rsidR="00914547" w:rsidRPr="008B4793">
        <w:rPr>
          <w:rStyle w:val="Hyperlink"/>
          <w:rFonts w:cstheme="minorHAnsi"/>
          <w:szCs w:val="21"/>
          <w:shd w:val="clear" w:color="auto" w:fill="FFFFFF"/>
        </w:rPr>
        <w:t>ekt</w:t>
      </w:r>
      <w:proofErr w:type="spellEnd"/>
      <w:r w:rsidR="00914547" w:rsidRPr="008B4793">
        <w:rPr>
          <w:rStyle w:val="Hyperlink"/>
          <w:rFonts w:cstheme="minorHAnsi"/>
          <w:szCs w:val="21"/>
          <w:shd w:val="clear" w:color="auto" w:fill="FFFFFF"/>
          <w:lang w:val="el-GR"/>
        </w:rPr>
        <w:t>.</w:t>
      </w:r>
      <w:r w:rsidR="00914547" w:rsidRPr="008B4793">
        <w:rPr>
          <w:rStyle w:val="Hyperlink"/>
          <w:rFonts w:cstheme="minorHAnsi"/>
          <w:szCs w:val="21"/>
          <w:shd w:val="clear" w:color="auto" w:fill="FFFFFF"/>
        </w:rPr>
        <w:t>gr</w:t>
      </w:r>
      <w:r w:rsidR="00E75C6F">
        <w:rPr>
          <w:rStyle w:val="Hyperlink"/>
          <w:rFonts w:cstheme="minorHAnsi"/>
          <w:szCs w:val="21"/>
          <w:shd w:val="clear" w:color="auto" w:fill="FFFFFF"/>
        </w:rPr>
        <w:fldChar w:fldCharType="end"/>
      </w:r>
      <w:r w:rsidR="004A2D3B" w:rsidRPr="008B4793">
        <w:rPr>
          <w:rStyle w:val="Emphasis"/>
          <w:rFonts w:cstheme="minorHAnsi"/>
          <w:color w:val="000000"/>
          <w:szCs w:val="21"/>
          <w:shd w:val="clear" w:color="auto" w:fill="FFFFFF"/>
          <w:lang w:val="el-GR"/>
        </w:rPr>
        <w:t>)</w:t>
      </w:r>
      <w:r w:rsidR="00914547" w:rsidRPr="008B4793">
        <w:rPr>
          <w:rStyle w:val="Emphasis"/>
          <w:rFonts w:cstheme="minorHAnsi"/>
          <w:color w:val="000000"/>
          <w:szCs w:val="21"/>
          <w:shd w:val="clear" w:color="auto" w:fill="FFFFFF"/>
          <w:lang w:val="el-GR"/>
        </w:rPr>
        <w:t xml:space="preserve">, </w:t>
      </w:r>
      <w:r w:rsidR="004A2D3B" w:rsidRPr="008B4793">
        <w:rPr>
          <w:rStyle w:val="Emphasis"/>
          <w:rFonts w:cstheme="minorHAnsi"/>
          <w:color w:val="000000"/>
          <w:szCs w:val="21"/>
          <w:shd w:val="clear" w:color="auto" w:fill="FFFFFF"/>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w:t>
      </w:r>
      <w:r w:rsidR="007C52AC" w:rsidRPr="008B4793">
        <w:rPr>
          <w:rStyle w:val="Emphasis"/>
          <w:rFonts w:cstheme="minorHAnsi"/>
          <w:color w:val="000000"/>
          <w:szCs w:val="21"/>
          <w:shd w:val="clear" w:color="auto" w:fill="FFFFFF"/>
          <w:lang w:val="el-GR"/>
        </w:rPr>
        <w:t xml:space="preserve">καθώς </w:t>
      </w:r>
      <w:r w:rsidR="004A2D3B" w:rsidRPr="008B4793">
        <w:rPr>
          <w:rStyle w:val="Emphasis"/>
          <w:rFonts w:cstheme="minorHAnsi"/>
          <w:color w:val="000000"/>
          <w:szCs w:val="21"/>
          <w:shd w:val="clear" w:color="auto" w:fill="FFFFFF"/>
          <w:lang w:val="el-GR"/>
        </w:rPr>
        <w:t>και την ψηφιακή διατήρηση της επιστημονικής, τεχνολογικής και πολιτιστικής πληροφορίας, περιεχομένου και δεδομένων,</w:t>
      </w:r>
      <w:r w:rsidR="004A2D3B" w:rsidRPr="008B4793">
        <w:rPr>
          <w:rStyle w:val="Emphasis"/>
          <w:rFonts w:cstheme="minorHAnsi"/>
          <w:color w:val="000000"/>
          <w:szCs w:val="21"/>
          <w:shd w:val="clear" w:color="auto" w:fill="FFFFFF"/>
        </w:rPr>
        <w:t> </w:t>
      </w:r>
      <w:r w:rsidR="004A2D3B" w:rsidRPr="008B4793">
        <w:rPr>
          <w:rStyle w:val="Emphasis"/>
          <w:rFonts w:cstheme="minorHAnsi"/>
          <w:color w:val="000000"/>
          <w:szCs w:val="21"/>
          <w:shd w:val="clear" w:color="auto" w:fill="FFFFFF"/>
          <w:lang w:val="el-GR"/>
        </w:rPr>
        <w:t xml:space="preserve"> που παράγ</w:t>
      </w:r>
      <w:r w:rsidR="007C52AC" w:rsidRPr="008B4793">
        <w:rPr>
          <w:rStyle w:val="Emphasis"/>
          <w:rFonts w:cstheme="minorHAnsi"/>
          <w:color w:val="000000"/>
          <w:szCs w:val="21"/>
          <w:shd w:val="clear" w:color="auto" w:fill="FFFFFF"/>
          <w:lang w:val="el-GR"/>
        </w:rPr>
        <w:t>ον</w:t>
      </w:r>
      <w:r w:rsidR="004A2D3B" w:rsidRPr="008B4793">
        <w:rPr>
          <w:rStyle w:val="Emphasis"/>
          <w:rFonts w:cstheme="minorHAnsi"/>
          <w:color w:val="000000"/>
          <w:szCs w:val="21"/>
          <w:shd w:val="clear" w:color="auto" w:fill="FFFFFF"/>
          <w:lang w:val="el-GR"/>
        </w:rPr>
        <w:t>ται στην Ελλάδα. Με σύγχρονες τεχνολογικές υποδομές, υψηλή τεχνογνωσία και προσωπικό υψηλής κατάρτισης και εξειδίκευσης, το ΕΚΤ</w:t>
      </w:r>
      <w:r w:rsidR="00914547" w:rsidRPr="008B4793">
        <w:rPr>
          <w:rStyle w:val="Emphasis"/>
          <w:rFonts w:cstheme="minorHAnsi"/>
          <w:color w:val="000000"/>
          <w:szCs w:val="21"/>
          <w:shd w:val="clear" w:color="auto" w:fill="FFFFFF"/>
          <w:lang w:val="el-GR"/>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8B4793">
        <w:rPr>
          <w:rStyle w:val="Emphasis"/>
          <w:rFonts w:cstheme="minorHAnsi"/>
          <w:color w:val="000000"/>
          <w:szCs w:val="21"/>
          <w:shd w:val="clear" w:color="auto" w:fill="FFFFFF"/>
          <w:lang w:val="el-GR"/>
        </w:rPr>
        <w:t>:</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Συλλέγει, τεκμηριώνει και διαθέτει </w:t>
      </w:r>
      <w:r w:rsidR="00D7223F" w:rsidRPr="008B4793">
        <w:rPr>
          <w:rStyle w:val="Emphasis"/>
          <w:rFonts w:cstheme="minorHAnsi"/>
          <w:color w:val="000000"/>
          <w:szCs w:val="21"/>
          <w:shd w:val="clear" w:color="auto" w:fill="FFFFFF"/>
          <w:lang w:val="el-GR"/>
        </w:rPr>
        <w:t>για περαιτέρω χρήση</w:t>
      </w:r>
      <w:r w:rsidR="00914547" w:rsidRPr="008B4793">
        <w:rPr>
          <w:rStyle w:val="Emphasis"/>
          <w:rFonts w:cstheme="minorHAnsi"/>
          <w:color w:val="000000"/>
          <w:szCs w:val="21"/>
          <w:shd w:val="clear" w:color="auto" w:fill="FFFFFF"/>
          <w:lang w:val="el-GR"/>
        </w:rPr>
        <w:t>,</w:t>
      </w:r>
      <w:r w:rsidR="00D7223F" w:rsidRPr="008B4793">
        <w:rPr>
          <w:rStyle w:val="Emphasis"/>
          <w:rFonts w:cstheme="minorHAnsi"/>
          <w:color w:val="000000"/>
          <w:szCs w:val="21"/>
          <w:shd w:val="clear" w:color="auto" w:fill="FFFFFF"/>
          <w:lang w:val="el-GR"/>
        </w:rPr>
        <w:t xml:space="preserve"> </w:t>
      </w:r>
      <w:r w:rsidR="00914547" w:rsidRPr="008B4793">
        <w:rPr>
          <w:rStyle w:val="Emphasis"/>
          <w:rFonts w:cstheme="minorHAnsi"/>
          <w:color w:val="000000"/>
          <w:szCs w:val="21"/>
          <w:shd w:val="clear" w:color="auto" w:fill="FFFFFF"/>
          <w:lang w:val="el-GR"/>
        </w:rPr>
        <w:t xml:space="preserve">ως δημόσια δεδομένα, </w:t>
      </w:r>
      <w:r w:rsidR="004A2D3B" w:rsidRPr="008B4793">
        <w:rPr>
          <w:rStyle w:val="Emphasis"/>
          <w:rFonts w:cstheme="minorHAnsi"/>
          <w:color w:val="000000"/>
          <w:szCs w:val="21"/>
          <w:shd w:val="clear" w:color="auto" w:fill="FFFFFF"/>
          <w:lang w:val="el-GR"/>
        </w:rPr>
        <w:t>έγκριτο ψηφιακό περιεχόμενο επιστήμης και πολιτισμού.</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Παράγει </w:t>
      </w:r>
      <w:r w:rsidR="00914547" w:rsidRPr="008B4793">
        <w:rPr>
          <w:rStyle w:val="Emphasis"/>
          <w:rFonts w:cstheme="minorHAnsi"/>
          <w:color w:val="000000"/>
          <w:szCs w:val="21"/>
          <w:shd w:val="clear" w:color="auto" w:fill="FFFFFF"/>
          <w:lang w:val="el-GR"/>
        </w:rPr>
        <w:t xml:space="preserve">τα επίσημα στατιστικά στοιχεία της χώρας μας για τις ευρωπαϊκές στατιστικές Έρευνας, Ανάπτυξης και Καινοτομίας. </w:t>
      </w:r>
      <w:r w:rsidR="00C61884" w:rsidRPr="008B4793">
        <w:rPr>
          <w:rStyle w:val="Emphasis"/>
          <w:rFonts w:cstheme="minorHAnsi"/>
          <w:color w:val="000000"/>
          <w:szCs w:val="21"/>
          <w:shd w:val="clear" w:color="auto" w:fill="FFFFFF"/>
          <w:lang w:val="el-GR"/>
        </w:rPr>
        <w:t>Διεξάγει έρευνες, σ</w:t>
      </w:r>
      <w:r w:rsidR="00FD009B" w:rsidRPr="008B4793">
        <w:rPr>
          <w:rStyle w:val="Emphasis"/>
          <w:rFonts w:cstheme="minorHAnsi"/>
          <w:color w:val="000000"/>
          <w:szCs w:val="21"/>
          <w:shd w:val="clear" w:color="auto" w:fill="FFFFFF"/>
          <w:lang w:val="el-GR"/>
        </w:rPr>
        <w:t xml:space="preserve">υλλέγει στοιχεία και παράγει </w:t>
      </w:r>
      <w:r w:rsidR="00914547" w:rsidRPr="008B4793">
        <w:rPr>
          <w:rStyle w:val="Emphasis"/>
          <w:rFonts w:cstheme="minorHAnsi"/>
          <w:color w:val="000000"/>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w:t>
      </w:r>
      <w:r w:rsidR="00FD009B" w:rsidRPr="008B4793">
        <w:rPr>
          <w:rStyle w:val="Emphasis"/>
          <w:rFonts w:cstheme="minorHAnsi"/>
          <w:color w:val="000000"/>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7F3DC175" w14:textId="156A1925" w:rsidR="00FE7CD3" w:rsidRDefault="00FD009B" w:rsidP="00502BD4">
      <w:pPr>
        <w:spacing w:after="0"/>
        <w:rPr>
          <w:rFonts w:eastAsia="Times New Roman" w:cs="Times New Roman"/>
          <w:b/>
          <w:sz w:val="24"/>
          <w:lang w:val="el-GR"/>
        </w:rPr>
      </w:pPr>
      <w:r w:rsidRPr="008B4793">
        <w:rPr>
          <w:rStyle w:val="Emphasis"/>
          <w:rFonts w:cstheme="minorHAnsi"/>
          <w:color w:val="000000"/>
          <w:szCs w:val="21"/>
          <w:shd w:val="clear" w:color="auto" w:fill="FFFFFF"/>
          <w:lang w:val="el-GR"/>
        </w:rPr>
        <w:t xml:space="preserve">• </w:t>
      </w:r>
      <w:r w:rsidR="004A2D3B" w:rsidRPr="008B4793">
        <w:rPr>
          <w:rStyle w:val="Emphasis"/>
          <w:rFonts w:cstheme="minorHAnsi"/>
          <w:color w:val="000000"/>
          <w:szCs w:val="21"/>
          <w:shd w:val="clear" w:color="auto" w:fill="FFFFFF"/>
          <w:lang w:val="el-GR"/>
        </w:rPr>
        <w:t xml:space="preserve">Υποστηρίζει τις επιχειρήσεις </w:t>
      </w:r>
      <w:r w:rsidR="007C52AC" w:rsidRPr="008B4793">
        <w:rPr>
          <w:rStyle w:val="Emphasis"/>
          <w:rFonts w:cstheme="minorHAnsi"/>
          <w:color w:val="000000"/>
          <w:szCs w:val="21"/>
          <w:shd w:val="clear" w:color="auto" w:fill="FFFFFF"/>
          <w:lang w:val="el-GR"/>
        </w:rPr>
        <w:t xml:space="preserve">ώστε </w:t>
      </w:r>
      <w:r w:rsidR="004A2D3B" w:rsidRPr="008B4793">
        <w:rPr>
          <w:rStyle w:val="Emphasis"/>
          <w:rFonts w:cstheme="minorHAnsi"/>
          <w:color w:val="000000"/>
          <w:szCs w:val="21"/>
          <w:shd w:val="clear" w:color="auto" w:fill="FFFFFF"/>
          <w:lang w:val="el-GR"/>
        </w:rPr>
        <w:t>να δικτυωθούν, να γίνουν εξωστρεφείς και να συνεργαστούν με την ερευνητική κοινότητα</w:t>
      </w:r>
      <w:r w:rsidR="005664E1" w:rsidRPr="008B4793">
        <w:rPr>
          <w:rStyle w:val="Emphasis"/>
          <w:rFonts w:cstheme="minorHAnsi"/>
          <w:color w:val="000000"/>
          <w:szCs w:val="21"/>
          <w:shd w:val="clear" w:color="auto" w:fill="FFFFFF"/>
          <w:lang w:val="el-GR"/>
        </w:rPr>
        <w:t>.</w:t>
      </w:r>
      <w:r w:rsidR="00FE7CD3">
        <w:rPr>
          <w:rFonts w:eastAsia="Times New Roman" w:cs="Times New Roman"/>
          <w:b/>
          <w:sz w:val="24"/>
          <w:lang w:val="el-GR"/>
        </w:rPr>
        <w:br w:type="page"/>
      </w:r>
    </w:p>
    <w:p w14:paraId="474EC0CB" w14:textId="03A22A4F" w:rsidR="00FE7CD3" w:rsidRPr="00FE7CD3" w:rsidRDefault="00FE7CD3" w:rsidP="00FE7CD3">
      <w:pPr>
        <w:spacing w:after="0"/>
        <w:rPr>
          <w:rFonts w:eastAsia="Times New Roman" w:cs="Times New Roman"/>
          <w:b/>
          <w:sz w:val="24"/>
          <w:lang w:val="el-GR"/>
        </w:rPr>
      </w:pPr>
      <w:r w:rsidRPr="00FE7CD3">
        <w:rPr>
          <w:rFonts w:eastAsia="Times New Roman" w:cs="Times New Roman"/>
          <w:b/>
          <w:sz w:val="24"/>
          <w:lang w:val="el-GR"/>
        </w:rPr>
        <w:lastRenderedPageBreak/>
        <w:t xml:space="preserve">Επιλεγμένα διαγράμματα της έκδοσης του ΕΚΤ </w:t>
      </w:r>
      <w:r w:rsidRPr="00FE7CD3">
        <w:rPr>
          <w:rFonts w:eastAsia="Times New Roman" w:cs="Times New Roman"/>
          <w:b/>
          <w:sz w:val="24"/>
          <w:lang w:val="el-GR"/>
        </w:rPr>
        <w:br/>
        <w:t>"Βασικοί δείκτες για την καινοτομία στις ελληνικές επιχειρήσεις 2020-2022"</w:t>
      </w:r>
    </w:p>
    <w:p w14:paraId="7C791C55" w14:textId="4181010E" w:rsidR="00FD6B5F" w:rsidRDefault="00132927" w:rsidP="009361AC">
      <w:pPr>
        <w:spacing w:after="0"/>
        <w:rPr>
          <w:rFonts w:ascii="Arial" w:hAnsi="Arial" w:cs="Arial"/>
          <w:b/>
          <w:sz w:val="21"/>
          <w:szCs w:val="21"/>
          <w:lang w:val="el-GR"/>
        </w:rPr>
      </w:pPr>
      <w:r>
        <w:rPr>
          <w:rFonts w:ascii="Arial" w:hAnsi="Arial" w:cs="Arial"/>
          <w:b/>
          <w:noProof/>
          <w:sz w:val="21"/>
          <w:szCs w:val="21"/>
        </w:rPr>
        <w:drawing>
          <wp:inline distT="0" distB="0" distL="0" distR="0" wp14:anchorId="6DC529F9" wp14:editId="2DB76154">
            <wp:extent cx="6423660" cy="3613309"/>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1_CISstatistics_2020_2022.JPG"/>
                    <pic:cNvPicPr/>
                  </pic:nvPicPr>
                  <pic:blipFill>
                    <a:blip r:embed="rId12">
                      <a:extLst>
                        <a:ext uri="{28A0092B-C50C-407E-A947-70E740481C1C}">
                          <a14:useLocalDpi xmlns:a14="http://schemas.microsoft.com/office/drawing/2010/main" val="0"/>
                        </a:ext>
                      </a:extLst>
                    </a:blip>
                    <a:stretch>
                      <a:fillRect/>
                    </a:stretch>
                  </pic:blipFill>
                  <pic:spPr>
                    <a:xfrm>
                      <a:off x="0" y="0"/>
                      <a:ext cx="6433328" cy="3618747"/>
                    </a:xfrm>
                    <a:prstGeom prst="rect">
                      <a:avLst/>
                    </a:prstGeom>
                  </pic:spPr>
                </pic:pic>
              </a:graphicData>
            </a:graphic>
          </wp:inline>
        </w:drawing>
      </w:r>
      <w:r>
        <w:rPr>
          <w:rFonts w:ascii="Arial" w:hAnsi="Arial" w:cs="Arial"/>
          <w:b/>
          <w:noProof/>
          <w:sz w:val="21"/>
          <w:szCs w:val="21"/>
        </w:rPr>
        <w:drawing>
          <wp:inline distT="0" distB="0" distL="0" distR="0" wp14:anchorId="35D96ACC" wp14:editId="417BE02D">
            <wp:extent cx="6431280" cy="3617595"/>
            <wp:effectExtent l="0" t="0" r="762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2_CISstatistics_2020_2022.JPG"/>
                    <pic:cNvPicPr/>
                  </pic:nvPicPr>
                  <pic:blipFill>
                    <a:blip r:embed="rId13">
                      <a:extLst>
                        <a:ext uri="{28A0092B-C50C-407E-A947-70E740481C1C}">
                          <a14:useLocalDpi xmlns:a14="http://schemas.microsoft.com/office/drawing/2010/main" val="0"/>
                        </a:ext>
                      </a:extLst>
                    </a:blip>
                    <a:stretch>
                      <a:fillRect/>
                    </a:stretch>
                  </pic:blipFill>
                  <pic:spPr>
                    <a:xfrm>
                      <a:off x="0" y="0"/>
                      <a:ext cx="6438503" cy="3621658"/>
                    </a:xfrm>
                    <a:prstGeom prst="rect">
                      <a:avLst/>
                    </a:prstGeom>
                  </pic:spPr>
                </pic:pic>
              </a:graphicData>
            </a:graphic>
          </wp:inline>
        </w:drawing>
      </w:r>
      <w:r>
        <w:rPr>
          <w:rFonts w:ascii="Arial" w:hAnsi="Arial" w:cs="Arial"/>
          <w:b/>
          <w:noProof/>
          <w:sz w:val="21"/>
          <w:szCs w:val="21"/>
        </w:rPr>
        <w:lastRenderedPageBreak/>
        <w:drawing>
          <wp:inline distT="0" distB="0" distL="0" distR="0" wp14:anchorId="276E7F84" wp14:editId="59BBF5CF">
            <wp:extent cx="6400800" cy="3600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3_CISstatistics_2020_2022.JPG"/>
                    <pic:cNvPicPr/>
                  </pic:nvPicPr>
                  <pic:blipFill>
                    <a:blip r:embed="rId14">
                      <a:extLst>
                        <a:ext uri="{28A0092B-C50C-407E-A947-70E740481C1C}">
                          <a14:useLocalDpi xmlns:a14="http://schemas.microsoft.com/office/drawing/2010/main" val="0"/>
                        </a:ext>
                      </a:extLst>
                    </a:blip>
                    <a:stretch>
                      <a:fillRect/>
                    </a:stretch>
                  </pic:blipFill>
                  <pic:spPr>
                    <a:xfrm>
                      <a:off x="0" y="0"/>
                      <a:ext cx="6404860" cy="3602734"/>
                    </a:xfrm>
                    <a:prstGeom prst="rect">
                      <a:avLst/>
                    </a:prstGeom>
                  </pic:spPr>
                </pic:pic>
              </a:graphicData>
            </a:graphic>
          </wp:inline>
        </w:drawing>
      </w:r>
      <w:r>
        <w:rPr>
          <w:rFonts w:ascii="Arial" w:hAnsi="Arial" w:cs="Arial"/>
          <w:b/>
          <w:noProof/>
          <w:sz w:val="21"/>
          <w:szCs w:val="21"/>
        </w:rPr>
        <w:drawing>
          <wp:inline distT="0" distB="0" distL="0" distR="0" wp14:anchorId="3388A16A" wp14:editId="7B5A70E3">
            <wp:extent cx="6380480" cy="358902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4_CISstatistics_2020_2022.JPG"/>
                    <pic:cNvPicPr/>
                  </pic:nvPicPr>
                  <pic:blipFill>
                    <a:blip r:embed="rId15">
                      <a:extLst>
                        <a:ext uri="{28A0092B-C50C-407E-A947-70E740481C1C}">
                          <a14:useLocalDpi xmlns:a14="http://schemas.microsoft.com/office/drawing/2010/main" val="0"/>
                        </a:ext>
                      </a:extLst>
                    </a:blip>
                    <a:stretch>
                      <a:fillRect/>
                    </a:stretch>
                  </pic:blipFill>
                  <pic:spPr>
                    <a:xfrm>
                      <a:off x="0" y="0"/>
                      <a:ext cx="6387499" cy="3592968"/>
                    </a:xfrm>
                    <a:prstGeom prst="rect">
                      <a:avLst/>
                    </a:prstGeom>
                  </pic:spPr>
                </pic:pic>
              </a:graphicData>
            </a:graphic>
          </wp:inline>
        </w:drawing>
      </w:r>
      <w:r>
        <w:rPr>
          <w:rFonts w:ascii="Arial" w:hAnsi="Arial" w:cs="Arial"/>
          <w:b/>
          <w:noProof/>
          <w:sz w:val="21"/>
          <w:szCs w:val="21"/>
        </w:rPr>
        <w:lastRenderedPageBreak/>
        <w:drawing>
          <wp:inline distT="0" distB="0" distL="0" distR="0" wp14:anchorId="29CC8E91" wp14:editId="1EE1FC16">
            <wp:extent cx="6394027" cy="3596640"/>
            <wp:effectExtent l="0" t="0" r="698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5_CISstatistics_2020_2022.JPG"/>
                    <pic:cNvPicPr/>
                  </pic:nvPicPr>
                  <pic:blipFill>
                    <a:blip r:embed="rId16">
                      <a:extLst>
                        <a:ext uri="{28A0092B-C50C-407E-A947-70E740481C1C}">
                          <a14:useLocalDpi xmlns:a14="http://schemas.microsoft.com/office/drawing/2010/main" val="0"/>
                        </a:ext>
                      </a:extLst>
                    </a:blip>
                    <a:stretch>
                      <a:fillRect/>
                    </a:stretch>
                  </pic:blipFill>
                  <pic:spPr>
                    <a:xfrm>
                      <a:off x="0" y="0"/>
                      <a:ext cx="6397268" cy="3598463"/>
                    </a:xfrm>
                    <a:prstGeom prst="rect">
                      <a:avLst/>
                    </a:prstGeom>
                  </pic:spPr>
                </pic:pic>
              </a:graphicData>
            </a:graphic>
          </wp:inline>
        </w:drawing>
      </w:r>
    </w:p>
    <w:p w14:paraId="46CF59F3" w14:textId="1BBA8856" w:rsidR="009361AC" w:rsidRDefault="009361AC" w:rsidP="009361AC">
      <w:pPr>
        <w:spacing w:after="0"/>
        <w:rPr>
          <w:rFonts w:ascii="Arial" w:hAnsi="Arial" w:cs="Arial"/>
          <w:b/>
          <w:sz w:val="21"/>
          <w:szCs w:val="21"/>
          <w:lang w:val="el-GR"/>
        </w:rPr>
      </w:pPr>
    </w:p>
    <w:p w14:paraId="5E0D028A" w14:textId="77777777" w:rsidR="009361AC" w:rsidRDefault="009361AC" w:rsidP="009361AC">
      <w:pPr>
        <w:spacing w:after="0"/>
        <w:rPr>
          <w:rFonts w:ascii="Arial" w:hAnsi="Arial" w:cs="Arial"/>
          <w:b/>
          <w:sz w:val="21"/>
          <w:szCs w:val="21"/>
          <w:lang w:val="el-GR"/>
        </w:rPr>
      </w:pPr>
    </w:p>
    <w:sectPr w:rsidR="009361AC" w:rsidSect="002E1873">
      <w:headerReference w:type="even" r:id="rId17"/>
      <w:headerReference w:type="default" r:id="rId18"/>
      <w:footerReference w:type="even" r:id="rId19"/>
      <w:footerReference w:type="default" r:id="rId20"/>
      <w:headerReference w:type="first" r:id="rId21"/>
      <w:footerReference w:type="first" r:id="rId22"/>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1894" w14:textId="77777777" w:rsidR="00A41888" w:rsidRDefault="00A41888" w:rsidP="002E1873">
      <w:pPr>
        <w:spacing w:after="0" w:line="240" w:lineRule="auto"/>
      </w:pPr>
      <w:r>
        <w:separator/>
      </w:r>
    </w:p>
  </w:endnote>
  <w:endnote w:type="continuationSeparator" w:id="0">
    <w:p w14:paraId="2D5B458B" w14:textId="77777777" w:rsidR="00A41888" w:rsidRDefault="00A41888"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3F25" w14:textId="77777777" w:rsidR="00E75C6F" w:rsidRDefault="00E7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A"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7C791C6B"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E" w14:textId="77777777" w:rsidR="002738C0" w:rsidRDefault="002738C0">
    <w:pPr>
      <w:pStyle w:val="1"/>
      <w:ind w:left="7200"/>
      <w:rPr>
        <w:lang w:val="el-GR"/>
      </w:rPr>
    </w:pPr>
  </w:p>
  <w:p w14:paraId="7C791C6F"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80FB" w14:textId="77777777" w:rsidR="00A41888" w:rsidRDefault="00A41888" w:rsidP="002E1873">
      <w:pPr>
        <w:spacing w:after="0" w:line="240" w:lineRule="auto"/>
      </w:pPr>
      <w:r>
        <w:separator/>
      </w:r>
    </w:p>
  </w:footnote>
  <w:footnote w:type="continuationSeparator" w:id="0">
    <w:p w14:paraId="2077F562" w14:textId="77777777" w:rsidR="00A41888" w:rsidRDefault="00A41888"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A107" w14:textId="77777777" w:rsidR="00E75C6F" w:rsidRDefault="00E7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9" w14:textId="33D1D77A" w:rsidR="002738C0" w:rsidRPr="00FF45C3" w:rsidRDefault="00C344ED" w:rsidP="00FF45C3">
    <w:pPr>
      <w:spacing w:after="0" w:line="240" w:lineRule="auto"/>
      <w:rPr>
        <w:rFonts w:cstheme="majorHAnsi"/>
        <w:color w:val="262626" w:themeColor="text1" w:themeTint="D9"/>
        <w:sz w:val="20"/>
        <w:szCs w:val="20"/>
        <w:lang w:val="el-GR"/>
      </w:rPr>
    </w:pPr>
    <w:r w:rsidRPr="00C344ED">
      <w:rPr>
        <w:rFonts w:cs="Arial"/>
        <w:iCs/>
        <w:sz w:val="20"/>
        <w:lang w:val="el-GR"/>
      </w:rPr>
      <w:t xml:space="preserve">Στο 65,5% το ποσοστό </w:t>
    </w:r>
    <w:bookmarkStart w:id="0" w:name="_Hlk177726331"/>
    <w:r w:rsidRPr="00C344ED">
      <w:rPr>
        <w:rFonts w:cs="Arial"/>
        <w:iCs/>
        <w:sz w:val="20"/>
        <w:lang w:val="el-GR"/>
      </w:rPr>
      <w:t>των</w:t>
    </w:r>
    <w:r w:rsidR="00DF5FA3">
      <w:rPr>
        <w:rFonts w:cs="Arial"/>
        <w:iCs/>
        <w:sz w:val="20"/>
        <w:lang w:val="el-GR"/>
      </w:rPr>
      <w:t xml:space="preserve"> καινοτομικά ενεργών</w:t>
    </w:r>
    <w:r w:rsidRPr="00C344ED">
      <w:rPr>
        <w:rFonts w:cs="Arial"/>
        <w:iCs/>
        <w:sz w:val="20"/>
        <w:lang w:val="el-GR"/>
      </w:rPr>
      <w:t xml:space="preserve"> ελληνικών</w:t>
    </w:r>
    <w:bookmarkEnd w:id="0"/>
    <w:r w:rsidRPr="00C344ED">
      <w:rPr>
        <w:rFonts w:cs="Arial"/>
        <w:iCs/>
        <w:sz w:val="20"/>
        <w:lang w:val="el-GR"/>
      </w:rPr>
      <w:t xml:space="preserve"> επιχειρήσεων</w:t>
    </w:r>
    <w:r w:rsidR="0011208F" w:rsidRPr="0011208F">
      <w:rPr>
        <w:rFonts w:cs="Arial"/>
        <w:iCs/>
        <w:sz w:val="20"/>
        <w:lang w:val="el-GR"/>
      </w:rPr>
      <w:t xml:space="preserve">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C" w14:textId="309C5669" w:rsidR="002738C0" w:rsidRPr="002B209A" w:rsidRDefault="002738C0">
    <w:pPr>
      <w:pStyle w:val="1"/>
      <w:ind w:left="7200"/>
      <w:rPr>
        <w:color w:val="FF0000"/>
        <w:lang w:val="el-GR"/>
      </w:rPr>
    </w:pPr>
    <w:r w:rsidRPr="00D41F9B">
      <w:rPr>
        <w:noProof/>
        <w:color w:val="3B3838" w:themeColor="background2" w:themeShade="40"/>
      </w:rPr>
      <w:drawing>
        <wp:anchor distT="0" distB="0" distL="114300" distR="114300" simplePos="0" relativeHeight="251660288" behindDoc="1" locked="0" layoutInCell="1" allowOverlap="1" wp14:anchorId="7C791C70" wp14:editId="7C791C7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DC5FBD">
      <w:rPr>
        <w:lang w:val="el-GR"/>
      </w:rPr>
      <w:t xml:space="preserve">Αθήνα, </w:t>
    </w:r>
    <w:r w:rsidR="00E75C6F">
      <w:t>1</w:t>
    </w:r>
    <w:r w:rsidR="00AE3218" w:rsidRPr="00DC5FBD">
      <w:t>0</w:t>
    </w:r>
    <w:bookmarkStart w:id="1" w:name="_GoBack"/>
    <w:bookmarkEnd w:id="1"/>
    <w:r w:rsidRPr="00DC5FBD">
      <w:t>.</w:t>
    </w:r>
    <w:r w:rsidR="002F61C6">
      <w:t>1</w:t>
    </w:r>
    <w:r w:rsidR="003C4742" w:rsidRPr="00DC5FBD">
      <w:rPr>
        <w:lang w:val="el-GR"/>
      </w:rPr>
      <w:t>0</w:t>
    </w:r>
    <w:r w:rsidRPr="00DC5FBD">
      <w:rPr>
        <w:lang w:val="el-GR"/>
      </w:rPr>
      <w:t>.20</w:t>
    </w:r>
    <w:r w:rsidRPr="00DC5FBD">
      <w:t>2</w:t>
    </w:r>
    <w:r w:rsidR="002F61C6">
      <w:t>4</w:t>
    </w:r>
  </w:p>
  <w:p w14:paraId="7C791C6D"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CA5DEF"/>
    <w:multiLevelType w:val="hybridMultilevel"/>
    <w:tmpl w:val="F506AB4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ABB06C6"/>
    <w:multiLevelType w:val="hybridMultilevel"/>
    <w:tmpl w:val="03B8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350F44"/>
    <w:multiLevelType w:val="hybridMultilevel"/>
    <w:tmpl w:val="86BA3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1516"/>
    <w:rsid w:val="0000296B"/>
    <w:rsid w:val="00013988"/>
    <w:rsid w:val="0001534F"/>
    <w:rsid w:val="00022104"/>
    <w:rsid w:val="00031A6F"/>
    <w:rsid w:val="00034B5C"/>
    <w:rsid w:val="00043427"/>
    <w:rsid w:val="00044A7D"/>
    <w:rsid w:val="00044B4D"/>
    <w:rsid w:val="00051B13"/>
    <w:rsid w:val="00053E9C"/>
    <w:rsid w:val="0005442B"/>
    <w:rsid w:val="00061794"/>
    <w:rsid w:val="00062D8B"/>
    <w:rsid w:val="00063D68"/>
    <w:rsid w:val="00064AAE"/>
    <w:rsid w:val="00065E00"/>
    <w:rsid w:val="000665F7"/>
    <w:rsid w:val="00067AF1"/>
    <w:rsid w:val="0007013D"/>
    <w:rsid w:val="00074D98"/>
    <w:rsid w:val="00075F01"/>
    <w:rsid w:val="00077CBD"/>
    <w:rsid w:val="000878D1"/>
    <w:rsid w:val="00090578"/>
    <w:rsid w:val="00094972"/>
    <w:rsid w:val="00097532"/>
    <w:rsid w:val="00097B1F"/>
    <w:rsid w:val="000A473B"/>
    <w:rsid w:val="000A7E01"/>
    <w:rsid w:val="000B5EF3"/>
    <w:rsid w:val="000B6322"/>
    <w:rsid w:val="000C176C"/>
    <w:rsid w:val="000C46F9"/>
    <w:rsid w:val="000D1EF7"/>
    <w:rsid w:val="000D3390"/>
    <w:rsid w:val="000D67BA"/>
    <w:rsid w:val="000D6C9C"/>
    <w:rsid w:val="000E2EB0"/>
    <w:rsid w:val="000E670B"/>
    <w:rsid w:val="000F1B7A"/>
    <w:rsid w:val="000F5535"/>
    <w:rsid w:val="001016B6"/>
    <w:rsid w:val="00103745"/>
    <w:rsid w:val="001047D7"/>
    <w:rsid w:val="001055E6"/>
    <w:rsid w:val="00111A97"/>
    <w:rsid w:val="0011208F"/>
    <w:rsid w:val="001132DE"/>
    <w:rsid w:val="00121D68"/>
    <w:rsid w:val="00130A42"/>
    <w:rsid w:val="00132927"/>
    <w:rsid w:val="0013453F"/>
    <w:rsid w:val="0013773A"/>
    <w:rsid w:val="001574DD"/>
    <w:rsid w:val="001609C6"/>
    <w:rsid w:val="001626C1"/>
    <w:rsid w:val="001643B5"/>
    <w:rsid w:val="00164AD6"/>
    <w:rsid w:val="0016730D"/>
    <w:rsid w:val="00172C04"/>
    <w:rsid w:val="00173250"/>
    <w:rsid w:val="0017687E"/>
    <w:rsid w:val="00184EB5"/>
    <w:rsid w:val="00185269"/>
    <w:rsid w:val="0018529C"/>
    <w:rsid w:val="001879A9"/>
    <w:rsid w:val="00192BAB"/>
    <w:rsid w:val="00193A53"/>
    <w:rsid w:val="00193B35"/>
    <w:rsid w:val="001944B8"/>
    <w:rsid w:val="001951AC"/>
    <w:rsid w:val="001973D7"/>
    <w:rsid w:val="001A0062"/>
    <w:rsid w:val="001A1D9D"/>
    <w:rsid w:val="001B4E96"/>
    <w:rsid w:val="001B584E"/>
    <w:rsid w:val="001B58CD"/>
    <w:rsid w:val="001B6400"/>
    <w:rsid w:val="001C2B9D"/>
    <w:rsid w:val="001D320F"/>
    <w:rsid w:val="001D60BF"/>
    <w:rsid w:val="001E15D2"/>
    <w:rsid w:val="001F38C9"/>
    <w:rsid w:val="001F4972"/>
    <w:rsid w:val="00204235"/>
    <w:rsid w:val="002043D7"/>
    <w:rsid w:val="00212827"/>
    <w:rsid w:val="00213507"/>
    <w:rsid w:val="0021492D"/>
    <w:rsid w:val="002208F1"/>
    <w:rsid w:val="00223580"/>
    <w:rsid w:val="00225168"/>
    <w:rsid w:val="00226351"/>
    <w:rsid w:val="00227ADB"/>
    <w:rsid w:val="00231188"/>
    <w:rsid w:val="00231BA2"/>
    <w:rsid w:val="002332F3"/>
    <w:rsid w:val="00235FA2"/>
    <w:rsid w:val="00241D75"/>
    <w:rsid w:val="002423F5"/>
    <w:rsid w:val="00242574"/>
    <w:rsid w:val="00243231"/>
    <w:rsid w:val="0024712B"/>
    <w:rsid w:val="00251B73"/>
    <w:rsid w:val="00252165"/>
    <w:rsid w:val="002544D7"/>
    <w:rsid w:val="002556AA"/>
    <w:rsid w:val="002576D4"/>
    <w:rsid w:val="00260F45"/>
    <w:rsid w:val="00261B93"/>
    <w:rsid w:val="00263A9B"/>
    <w:rsid w:val="00264DFB"/>
    <w:rsid w:val="002738C0"/>
    <w:rsid w:val="00281CCA"/>
    <w:rsid w:val="002877A3"/>
    <w:rsid w:val="00293E42"/>
    <w:rsid w:val="002953E0"/>
    <w:rsid w:val="002B209A"/>
    <w:rsid w:val="002B3685"/>
    <w:rsid w:val="002B5472"/>
    <w:rsid w:val="002B5701"/>
    <w:rsid w:val="002B5D08"/>
    <w:rsid w:val="002C0EAE"/>
    <w:rsid w:val="002C2D7F"/>
    <w:rsid w:val="002C33D6"/>
    <w:rsid w:val="002E0D2E"/>
    <w:rsid w:val="002E1873"/>
    <w:rsid w:val="002E3A80"/>
    <w:rsid w:val="002E5E11"/>
    <w:rsid w:val="002F18B8"/>
    <w:rsid w:val="002F3895"/>
    <w:rsid w:val="002F61C6"/>
    <w:rsid w:val="002F6B11"/>
    <w:rsid w:val="003059DD"/>
    <w:rsid w:val="00307AB6"/>
    <w:rsid w:val="0031437B"/>
    <w:rsid w:val="00315158"/>
    <w:rsid w:val="00315380"/>
    <w:rsid w:val="0032152E"/>
    <w:rsid w:val="003251FE"/>
    <w:rsid w:val="003328AF"/>
    <w:rsid w:val="00332C29"/>
    <w:rsid w:val="00332E2C"/>
    <w:rsid w:val="00334E51"/>
    <w:rsid w:val="003416F0"/>
    <w:rsid w:val="00345DDC"/>
    <w:rsid w:val="00350980"/>
    <w:rsid w:val="003605BB"/>
    <w:rsid w:val="00361932"/>
    <w:rsid w:val="00365314"/>
    <w:rsid w:val="00372BF6"/>
    <w:rsid w:val="00387915"/>
    <w:rsid w:val="0039097A"/>
    <w:rsid w:val="003A09FF"/>
    <w:rsid w:val="003A43CD"/>
    <w:rsid w:val="003B0E59"/>
    <w:rsid w:val="003C4742"/>
    <w:rsid w:val="003D461D"/>
    <w:rsid w:val="003E32B8"/>
    <w:rsid w:val="003E5790"/>
    <w:rsid w:val="003E64BB"/>
    <w:rsid w:val="003F70CA"/>
    <w:rsid w:val="00401A75"/>
    <w:rsid w:val="00405615"/>
    <w:rsid w:val="00407A13"/>
    <w:rsid w:val="00421DA3"/>
    <w:rsid w:val="00423009"/>
    <w:rsid w:val="00427B63"/>
    <w:rsid w:val="00442A6B"/>
    <w:rsid w:val="0044436E"/>
    <w:rsid w:val="00446D9B"/>
    <w:rsid w:val="00447DCF"/>
    <w:rsid w:val="00462DDC"/>
    <w:rsid w:val="004630A5"/>
    <w:rsid w:val="004640D9"/>
    <w:rsid w:val="00477D8D"/>
    <w:rsid w:val="00486BF1"/>
    <w:rsid w:val="00494C8F"/>
    <w:rsid w:val="004955F1"/>
    <w:rsid w:val="004A154F"/>
    <w:rsid w:val="004A1D94"/>
    <w:rsid w:val="004A2D3B"/>
    <w:rsid w:val="004A6CEC"/>
    <w:rsid w:val="004B2B64"/>
    <w:rsid w:val="004B48D6"/>
    <w:rsid w:val="004B4981"/>
    <w:rsid w:val="004B7A0F"/>
    <w:rsid w:val="004C11AD"/>
    <w:rsid w:val="004C1E53"/>
    <w:rsid w:val="004C25BB"/>
    <w:rsid w:val="004D12A2"/>
    <w:rsid w:val="004D4098"/>
    <w:rsid w:val="004D7E4A"/>
    <w:rsid w:val="004E3EBF"/>
    <w:rsid w:val="004E4B57"/>
    <w:rsid w:val="004E5854"/>
    <w:rsid w:val="004F32C4"/>
    <w:rsid w:val="00502BD4"/>
    <w:rsid w:val="00503C1C"/>
    <w:rsid w:val="005052BB"/>
    <w:rsid w:val="005060FA"/>
    <w:rsid w:val="00512AB6"/>
    <w:rsid w:val="00517337"/>
    <w:rsid w:val="00521957"/>
    <w:rsid w:val="005311F2"/>
    <w:rsid w:val="00533CFB"/>
    <w:rsid w:val="0053558A"/>
    <w:rsid w:val="0053751B"/>
    <w:rsid w:val="0055587A"/>
    <w:rsid w:val="00555B64"/>
    <w:rsid w:val="00560C95"/>
    <w:rsid w:val="00561F1D"/>
    <w:rsid w:val="005664E1"/>
    <w:rsid w:val="00577E88"/>
    <w:rsid w:val="00580476"/>
    <w:rsid w:val="005901E1"/>
    <w:rsid w:val="0059171C"/>
    <w:rsid w:val="005A0403"/>
    <w:rsid w:val="005A7977"/>
    <w:rsid w:val="005B55BB"/>
    <w:rsid w:val="005B5961"/>
    <w:rsid w:val="005B61E5"/>
    <w:rsid w:val="005C02DD"/>
    <w:rsid w:val="005E6736"/>
    <w:rsid w:val="005F0D19"/>
    <w:rsid w:val="00610214"/>
    <w:rsid w:val="00610B2F"/>
    <w:rsid w:val="00616508"/>
    <w:rsid w:val="0063034C"/>
    <w:rsid w:val="00640026"/>
    <w:rsid w:val="00644828"/>
    <w:rsid w:val="00650AC4"/>
    <w:rsid w:val="0065132C"/>
    <w:rsid w:val="00651BC9"/>
    <w:rsid w:val="00652B33"/>
    <w:rsid w:val="0065360B"/>
    <w:rsid w:val="00657249"/>
    <w:rsid w:val="00660838"/>
    <w:rsid w:val="00665986"/>
    <w:rsid w:val="006854F7"/>
    <w:rsid w:val="00687BAB"/>
    <w:rsid w:val="00693749"/>
    <w:rsid w:val="006A75E6"/>
    <w:rsid w:val="006B6A9A"/>
    <w:rsid w:val="006D0D75"/>
    <w:rsid w:val="006D4981"/>
    <w:rsid w:val="006E2C99"/>
    <w:rsid w:val="006E4C35"/>
    <w:rsid w:val="006F356C"/>
    <w:rsid w:val="006F3E01"/>
    <w:rsid w:val="006F4B9E"/>
    <w:rsid w:val="00702956"/>
    <w:rsid w:val="00704039"/>
    <w:rsid w:val="00705AA4"/>
    <w:rsid w:val="00705D85"/>
    <w:rsid w:val="00707836"/>
    <w:rsid w:val="007145F4"/>
    <w:rsid w:val="00714B95"/>
    <w:rsid w:val="00716893"/>
    <w:rsid w:val="00720C3A"/>
    <w:rsid w:val="00723BA0"/>
    <w:rsid w:val="00734674"/>
    <w:rsid w:val="007373E1"/>
    <w:rsid w:val="00743441"/>
    <w:rsid w:val="007506CF"/>
    <w:rsid w:val="007665FB"/>
    <w:rsid w:val="0076702B"/>
    <w:rsid w:val="0077060F"/>
    <w:rsid w:val="007716D8"/>
    <w:rsid w:val="00772268"/>
    <w:rsid w:val="00787C92"/>
    <w:rsid w:val="00790634"/>
    <w:rsid w:val="00790BEA"/>
    <w:rsid w:val="00794B33"/>
    <w:rsid w:val="00797661"/>
    <w:rsid w:val="00797F30"/>
    <w:rsid w:val="007B5087"/>
    <w:rsid w:val="007B5245"/>
    <w:rsid w:val="007C432F"/>
    <w:rsid w:val="007C52AC"/>
    <w:rsid w:val="007C536F"/>
    <w:rsid w:val="007C6B0B"/>
    <w:rsid w:val="007D2870"/>
    <w:rsid w:val="007D6964"/>
    <w:rsid w:val="007D77A4"/>
    <w:rsid w:val="007E120F"/>
    <w:rsid w:val="007E1ADE"/>
    <w:rsid w:val="007E4D87"/>
    <w:rsid w:val="007E67CF"/>
    <w:rsid w:val="007E6A0B"/>
    <w:rsid w:val="007E7671"/>
    <w:rsid w:val="007E7698"/>
    <w:rsid w:val="007E77EA"/>
    <w:rsid w:val="007E7935"/>
    <w:rsid w:val="00801E68"/>
    <w:rsid w:val="00802EA1"/>
    <w:rsid w:val="00807351"/>
    <w:rsid w:val="0081280F"/>
    <w:rsid w:val="008138C4"/>
    <w:rsid w:val="00815DC2"/>
    <w:rsid w:val="00817DBB"/>
    <w:rsid w:val="00821115"/>
    <w:rsid w:val="00825B50"/>
    <w:rsid w:val="00834D8D"/>
    <w:rsid w:val="008439D2"/>
    <w:rsid w:val="0085138D"/>
    <w:rsid w:val="0085405D"/>
    <w:rsid w:val="00863923"/>
    <w:rsid w:val="00874FC4"/>
    <w:rsid w:val="00881E9A"/>
    <w:rsid w:val="00883A95"/>
    <w:rsid w:val="00885C95"/>
    <w:rsid w:val="0089182B"/>
    <w:rsid w:val="008918B2"/>
    <w:rsid w:val="008939D7"/>
    <w:rsid w:val="00897E62"/>
    <w:rsid w:val="008A0F6A"/>
    <w:rsid w:val="008A1756"/>
    <w:rsid w:val="008A2E43"/>
    <w:rsid w:val="008A4063"/>
    <w:rsid w:val="008B4793"/>
    <w:rsid w:val="008B50D9"/>
    <w:rsid w:val="008B6150"/>
    <w:rsid w:val="008C7679"/>
    <w:rsid w:val="008D146A"/>
    <w:rsid w:val="008D2755"/>
    <w:rsid w:val="008E5393"/>
    <w:rsid w:val="008F102D"/>
    <w:rsid w:val="008F44A2"/>
    <w:rsid w:val="00900676"/>
    <w:rsid w:val="00902E85"/>
    <w:rsid w:val="0090668A"/>
    <w:rsid w:val="00914547"/>
    <w:rsid w:val="0093322D"/>
    <w:rsid w:val="00934878"/>
    <w:rsid w:val="00935541"/>
    <w:rsid w:val="009361AC"/>
    <w:rsid w:val="009374E8"/>
    <w:rsid w:val="0096148D"/>
    <w:rsid w:val="0096686D"/>
    <w:rsid w:val="009732E6"/>
    <w:rsid w:val="00975A56"/>
    <w:rsid w:val="00990EC2"/>
    <w:rsid w:val="00997624"/>
    <w:rsid w:val="009A2001"/>
    <w:rsid w:val="009B0DF0"/>
    <w:rsid w:val="009B25E7"/>
    <w:rsid w:val="009B5AA5"/>
    <w:rsid w:val="009C3C8C"/>
    <w:rsid w:val="009C4982"/>
    <w:rsid w:val="009D0EF3"/>
    <w:rsid w:val="009D1FDE"/>
    <w:rsid w:val="009D66CD"/>
    <w:rsid w:val="009E701A"/>
    <w:rsid w:val="009F15C1"/>
    <w:rsid w:val="009F2CF1"/>
    <w:rsid w:val="00A0146D"/>
    <w:rsid w:val="00A02041"/>
    <w:rsid w:val="00A04DBF"/>
    <w:rsid w:val="00A07A99"/>
    <w:rsid w:val="00A10E02"/>
    <w:rsid w:val="00A11144"/>
    <w:rsid w:val="00A13F90"/>
    <w:rsid w:val="00A310B3"/>
    <w:rsid w:val="00A34721"/>
    <w:rsid w:val="00A36E04"/>
    <w:rsid w:val="00A41888"/>
    <w:rsid w:val="00A41D62"/>
    <w:rsid w:val="00A43B93"/>
    <w:rsid w:val="00A4758D"/>
    <w:rsid w:val="00A61AB1"/>
    <w:rsid w:val="00A70390"/>
    <w:rsid w:val="00A73617"/>
    <w:rsid w:val="00A7669B"/>
    <w:rsid w:val="00A944BF"/>
    <w:rsid w:val="00A96096"/>
    <w:rsid w:val="00AA1079"/>
    <w:rsid w:val="00AA36EC"/>
    <w:rsid w:val="00AB1E1F"/>
    <w:rsid w:val="00AC358B"/>
    <w:rsid w:val="00AD0383"/>
    <w:rsid w:val="00AD069D"/>
    <w:rsid w:val="00AD075F"/>
    <w:rsid w:val="00AD2ABA"/>
    <w:rsid w:val="00AD526B"/>
    <w:rsid w:val="00AE3218"/>
    <w:rsid w:val="00AE557E"/>
    <w:rsid w:val="00AE65B0"/>
    <w:rsid w:val="00AF1A08"/>
    <w:rsid w:val="00AF5A34"/>
    <w:rsid w:val="00AF6A36"/>
    <w:rsid w:val="00B04B35"/>
    <w:rsid w:val="00B06C6F"/>
    <w:rsid w:val="00B20273"/>
    <w:rsid w:val="00B27D91"/>
    <w:rsid w:val="00B31E7A"/>
    <w:rsid w:val="00B330F7"/>
    <w:rsid w:val="00B33912"/>
    <w:rsid w:val="00B403E0"/>
    <w:rsid w:val="00B4066B"/>
    <w:rsid w:val="00B42DCE"/>
    <w:rsid w:val="00B5301B"/>
    <w:rsid w:val="00B552AA"/>
    <w:rsid w:val="00B57A74"/>
    <w:rsid w:val="00B709D9"/>
    <w:rsid w:val="00B74F83"/>
    <w:rsid w:val="00B75D53"/>
    <w:rsid w:val="00B770DC"/>
    <w:rsid w:val="00B81BAA"/>
    <w:rsid w:val="00B84192"/>
    <w:rsid w:val="00B852F5"/>
    <w:rsid w:val="00B85826"/>
    <w:rsid w:val="00B87355"/>
    <w:rsid w:val="00B93A54"/>
    <w:rsid w:val="00BA050A"/>
    <w:rsid w:val="00BA3EF4"/>
    <w:rsid w:val="00BA4A7E"/>
    <w:rsid w:val="00BB21AF"/>
    <w:rsid w:val="00BB291D"/>
    <w:rsid w:val="00BB6382"/>
    <w:rsid w:val="00BB63FE"/>
    <w:rsid w:val="00BB77B6"/>
    <w:rsid w:val="00BC390C"/>
    <w:rsid w:val="00BE185A"/>
    <w:rsid w:val="00BE4D4C"/>
    <w:rsid w:val="00BE4E81"/>
    <w:rsid w:val="00BE5839"/>
    <w:rsid w:val="00BF2CC5"/>
    <w:rsid w:val="00BF7102"/>
    <w:rsid w:val="00BF7DA6"/>
    <w:rsid w:val="00C02F35"/>
    <w:rsid w:val="00C11192"/>
    <w:rsid w:val="00C12667"/>
    <w:rsid w:val="00C15436"/>
    <w:rsid w:val="00C15F71"/>
    <w:rsid w:val="00C20342"/>
    <w:rsid w:val="00C24544"/>
    <w:rsid w:val="00C33994"/>
    <w:rsid w:val="00C344ED"/>
    <w:rsid w:val="00C3713D"/>
    <w:rsid w:val="00C467DD"/>
    <w:rsid w:val="00C515D1"/>
    <w:rsid w:val="00C54609"/>
    <w:rsid w:val="00C54A3D"/>
    <w:rsid w:val="00C55DA3"/>
    <w:rsid w:val="00C61884"/>
    <w:rsid w:val="00C62396"/>
    <w:rsid w:val="00C63BA5"/>
    <w:rsid w:val="00C70819"/>
    <w:rsid w:val="00C765D1"/>
    <w:rsid w:val="00C853FB"/>
    <w:rsid w:val="00C85F3D"/>
    <w:rsid w:val="00C931B9"/>
    <w:rsid w:val="00CB11E9"/>
    <w:rsid w:val="00CB1378"/>
    <w:rsid w:val="00CB4791"/>
    <w:rsid w:val="00CB6C78"/>
    <w:rsid w:val="00CD1DF6"/>
    <w:rsid w:val="00CD3BBC"/>
    <w:rsid w:val="00CD4175"/>
    <w:rsid w:val="00CD4852"/>
    <w:rsid w:val="00CD4E44"/>
    <w:rsid w:val="00CE0EE4"/>
    <w:rsid w:val="00CE245F"/>
    <w:rsid w:val="00CE79E4"/>
    <w:rsid w:val="00CF1DC3"/>
    <w:rsid w:val="00D0182F"/>
    <w:rsid w:val="00D048D9"/>
    <w:rsid w:val="00D12D46"/>
    <w:rsid w:val="00D132A0"/>
    <w:rsid w:val="00D157C2"/>
    <w:rsid w:val="00D17D47"/>
    <w:rsid w:val="00D213B9"/>
    <w:rsid w:val="00D27FB8"/>
    <w:rsid w:val="00D340AC"/>
    <w:rsid w:val="00D3532F"/>
    <w:rsid w:val="00D41F9B"/>
    <w:rsid w:val="00D42203"/>
    <w:rsid w:val="00D424A0"/>
    <w:rsid w:val="00D44B46"/>
    <w:rsid w:val="00D52861"/>
    <w:rsid w:val="00D54466"/>
    <w:rsid w:val="00D55E29"/>
    <w:rsid w:val="00D63991"/>
    <w:rsid w:val="00D6654D"/>
    <w:rsid w:val="00D67756"/>
    <w:rsid w:val="00D67768"/>
    <w:rsid w:val="00D7223F"/>
    <w:rsid w:val="00D75B03"/>
    <w:rsid w:val="00D768F5"/>
    <w:rsid w:val="00D90C03"/>
    <w:rsid w:val="00D919D0"/>
    <w:rsid w:val="00DB3684"/>
    <w:rsid w:val="00DB5049"/>
    <w:rsid w:val="00DB703C"/>
    <w:rsid w:val="00DC28CC"/>
    <w:rsid w:val="00DC5204"/>
    <w:rsid w:val="00DC5FBD"/>
    <w:rsid w:val="00DD2C24"/>
    <w:rsid w:val="00DF5FA3"/>
    <w:rsid w:val="00E02AC3"/>
    <w:rsid w:val="00E02EC4"/>
    <w:rsid w:val="00E03788"/>
    <w:rsid w:val="00E07888"/>
    <w:rsid w:val="00E10F0C"/>
    <w:rsid w:val="00E12E09"/>
    <w:rsid w:val="00E1503E"/>
    <w:rsid w:val="00E16983"/>
    <w:rsid w:val="00E271EB"/>
    <w:rsid w:val="00E27EBF"/>
    <w:rsid w:val="00E3275F"/>
    <w:rsid w:val="00E408AD"/>
    <w:rsid w:val="00E44211"/>
    <w:rsid w:val="00E4638A"/>
    <w:rsid w:val="00E507E4"/>
    <w:rsid w:val="00E5176E"/>
    <w:rsid w:val="00E525AE"/>
    <w:rsid w:val="00E52C03"/>
    <w:rsid w:val="00E549D3"/>
    <w:rsid w:val="00E56F92"/>
    <w:rsid w:val="00E5744A"/>
    <w:rsid w:val="00E600C3"/>
    <w:rsid w:val="00E62404"/>
    <w:rsid w:val="00E75C6F"/>
    <w:rsid w:val="00E95BBD"/>
    <w:rsid w:val="00EA59CA"/>
    <w:rsid w:val="00EA5A00"/>
    <w:rsid w:val="00EA5BD7"/>
    <w:rsid w:val="00EB6DB2"/>
    <w:rsid w:val="00EC283E"/>
    <w:rsid w:val="00EC3344"/>
    <w:rsid w:val="00EC6F99"/>
    <w:rsid w:val="00ED1172"/>
    <w:rsid w:val="00ED27D2"/>
    <w:rsid w:val="00ED30F3"/>
    <w:rsid w:val="00ED4083"/>
    <w:rsid w:val="00EF445A"/>
    <w:rsid w:val="00EF507C"/>
    <w:rsid w:val="00EF66BF"/>
    <w:rsid w:val="00F00748"/>
    <w:rsid w:val="00F06087"/>
    <w:rsid w:val="00F12205"/>
    <w:rsid w:val="00F14353"/>
    <w:rsid w:val="00F25EAF"/>
    <w:rsid w:val="00F27286"/>
    <w:rsid w:val="00F33E90"/>
    <w:rsid w:val="00F35DCD"/>
    <w:rsid w:val="00F472FE"/>
    <w:rsid w:val="00F479DB"/>
    <w:rsid w:val="00F47CBE"/>
    <w:rsid w:val="00F50383"/>
    <w:rsid w:val="00F51263"/>
    <w:rsid w:val="00F52015"/>
    <w:rsid w:val="00F70852"/>
    <w:rsid w:val="00F70DD3"/>
    <w:rsid w:val="00F7131D"/>
    <w:rsid w:val="00F84266"/>
    <w:rsid w:val="00F85173"/>
    <w:rsid w:val="00F860DD"/>
    <w:rsid w:val="00F90B96"/>
    <w:rsid w:val="00FA1A08"/>
    <w:rsid w:val="00FA4EA6"/>
    <w:rsid w:val="00FB3380"/>
    <w:rsid w:val="00FB70FF"/>
    <w:rsid w:val="00FD009B"/>
    <w:rsid w:val="00FD6B5F"/>
    <w:rsid w:val="00FE1415"/>
    <w:rsid w:val="00FE653F"/>
    <w:rsid w:val="00FE7CD3"/>
    <w:rsid w:val="00FF1BB7"/>
    <w:rsid w:val="00FF33A0"/>
    <w:rsid w:val="00FF45C3"/>
    <w:rsid w:val="00FF52BE"/>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91C0F"/>
  <w15:docId w15:val="{1CED2972-5CA9-45D1-92A8-02546780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paragraph" w:styleId="Revision">
    <w:name w:val="Revision"/>
    <w:hidden/>
    <w:uiPriority w:val="99"/>
    <w:semiHidden/>
    <w:rsid w:val="00E02AC3"/>
  </w:style>
  <w:style w:type="character" w:customStyle="1" w:styleId="UnresolvedMention">
    <w:name w:val="Unresolved Mention"/>
    <w:basedOn w:val="DefaultParagraphFont"/>
    <w:uiPriority w:val="99"/>
    <w:semiHidden/>
    <w:unhideWhenUsed/>
    <w:rsid w:val="00E5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innov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39ac33dab37ab7515e9fd87691f1bc1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2ff55ff72292291df45dc740ee832381"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04C2-2E48-48C6-9181-03AF29E53871}">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fc1a25ad-c8f1-48d8-b13a-dff6fe122856"/>
    <ds:schemaRef ds:uri="http://schemas.microsoft.com/office/infopath/2007/PartnerControls"/>
    <ds:schemaRef ds:uri="http://schemas.openxmlformats.org/package/2006/metadata/core-properties"/>
    <ds:schemaRef ds:uri="3c85ea02-3356-4cf5-86fa-e25d0775b27d"/>
    <ds:schemaRef ds:uri="http://www.w3.org/XML/1998/namespace"/>
  </ds:schemaRefs>
</ds:datastoreItem>
</file>

<file path=customXml/itemProps2.xml><?xml version="1.0" encoding="utf-8"?>
<ds:datastoreItem xmlns:ds="http://schemas.openxmlformats.org/officeDocument/2006/customXml" ds:itemID="{0FC2EF69-0EB7-4A55-98DD-673AC8E806F6}">
  <ds:schemaRefs>
    <ds:schemaRef ds:uri="http://schemas.microsoft.com/sharepoint/v3/contenttype/forms"/>
  </ds:schemaRefs>
</ds:datastoreItem>
</file>

<file path=customXml/itemProps3.xml><?xml version="1.0" encoding="utf-8"?>
<ds:datastoreItem xmlns:ds="http://schemas.openxmlformats.org/officeDocument/2006/customXml" ds:itemID="{F03650F4-8761-4E6C-B0EB-FD862DC3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890FC-E226-4ED5-908D-55BCB042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2079</Words>
  <Characters>11855</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23</cp:revision>
  <cp:lastPrinted>2024-10-08T15:33:00Z</cp:lastPrinted>
  <dcterms:created xsi:type="dcterms:W3CDTF">2024-10-07T11:37:00Z</dcterms:created>
  <dcterms:modified xsi:type="dcterms:W3CDTF">2024-10-09T12:19:00Z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